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sz w:val="28"/>
          <w:szCs w:val="28"/>
        </w:rPr>
      </w:pPr>
      <w:r>
        <w:rPr>
          <w:b/>
          <w:bCs/>
          <w:sz w:val="28"/>
          <w:szCs w:val="28"/>
        </w:rPr>
        <w:t>Surface Measurement of the Fog Droplet Spectrum at a Continental Site using the Cloud Droplet Probe (CDP)</w:t>
      </w:r>
    </w:p>
    <w:p>
      <w:pPr>
        <w:pStyle w:val="BodyText"/>
        <w:jc w:val="center"/>
        <w:rPr/>
      </w:pPr>
      <w:r>
        <w:rPr>
          <w:b/>
          <w:bCs/>
          <w:u w:val="single"/>
        </w:rPr>
        <w:t>David Delene</w:t>
      </w:r>
      <w:r>
        <w:rPr>
          <w:b/>
          <w:bCs/>
          <w:u w:val="single"/>
          <w:vertAlign w:val="superscript"/>
        </w:rPr>
        <w:t>1</w:t>
      </w:r>
      <w:r>
        <w:rPr/>
        <w:t>, Bryce Rickbeil</w:t>
      </w:r>
      <w:r>
        <w:rPr>
          <w:vertAlign w:val="superscript"/>
        </w:rPr>
        <w:t>1</w:t>
      </w:r>
      <w:r>
        <w:rPr/>
        <w:t>, Shawn Wagner</w:t>
      </w:r>
      <w:r>
        <w:rPr>
          <w:vertAlign w:val="superscript"/>
        </w:rPr>
        <w:t>1</w:t>
      </w:r>
      <w:r>
        <w:rPr/>
        <w:t>, Malachi Bowen</w:t>
      </w:r>
      <w:r>
        <w:rPr>
          <w:vertAlign w:val="superscript"/>
        </w:rPr>
        <w:t>1</w:t>
      </w:r>
      <w:r>
        <w:rPr/>
        <w:t>, Daile Zhang</w:t>
      </w:r>
      <w:r>
        <w:rPr>
          <w:vertAlign w:val="superscript"/>
        </w:rPr>
        <w:t>1</w:t>
      </w:r>
      <w:r>
        <w:rPr/>
        <w:t>, Kurt Hibert</w:t>
      </w:r>
      <w:r>
        <w:rPr>
          <w:vertAlign w:val="superscript"/>
        </w:rPr>
        <w:t>2</w:t>
      </w:r>
      <w:r>
        <w:rPr/>
        <w:t>, and Lauren Lowman</w:t>
      </w:r>
      <w:r>
        <w:rPr>
          <w:vertAlign w:val="superscript"/>
        </w:rPr>
        <w:t>3</w:t>
      </w:r>
    </w:p>
    <w:p>
      <w:pPr>
        <w:pStyle w:val="BodyText"/>
        <w:jc w:val="center"/>
        <w:rPr>
          <w:sz w:val="22"/>
        </w:rPr>
      </w:pPr>
      <w:r>
        <w:rPr>
          <w:sz w:val="22"/>
          <w:vertAlign w:val="superscript"/>
        </w:rPr>
        <w:t>1</w:t>
      </w:r>
      <w:r>
        <w:rPr>
          <w:sz w:val="22"/>
        </w:rPr>
        <w:t>Atmospheric Sciences, 4149 University Avenue, Grand Forks, North Dakota, United States</w:t>
      </w:r>
    </w:p>
    <w:p>
      <w:pPr>
        <w:pStyle w:val="BodyText"/>
        <w:jc w:val="center"/>
        <w:rPr>
          <w:sz w:val="22"/>
        </w:rPr>
      </w:pPr>
      <w:r>
        <w:rPr>
          <w:sz w:val="22"/>
          <w:vertAlign w:val="superscript"/>
        </w:rPr>
        <w:t>2</w:t>
      </w:r>
      <w:r>
        <w:rPr>
          <w:sz w:val="22"/>
        </w:rPr>
        <w:t>Weather Modification International, 3802 20th Street North, Fargo, North Dakota, United States</w:t>
      </w:r>
    </w:p>
    <w:p>
      <w:pPr>
        <w:pStyle w:val="BodyText"/>
        <w:jc w:val="center"/>
        <w:rPr>
          <w:sz w:val="22"/>
        </w:rPr>
      </w:pPr>
      <w:r>
        <w:rPr>
          <w:sz w:val="22"/>
          <w:vertAlign w:val="superscript"/>
        </w:rPr>
        <w:t>3</w:t>
      </w:r>
      <w:r>
        <w:rPr>
          <w:sz w:val="22"/>
        </w:rPr>
        <w:t>Civil &amp; Environmental Engineering, 455 Vine Street, Winston-Salem, North Carolina, United States</w:t>
      </w:r>
    </w:p>
    <w:p>
      <w:pPr>
        <w:pStyle w:val="BodyText"/>
        <w:jc w:val="center"/>
        <w:rPr>
          <w:sz w:val="20"/>
          <w:szCs w:val="20"/>
        </w:rPr>
      </w:pPr>
      <w:r>
        <w:rPr>
          <w:sz w:val="20"/>
          <w:szCs w:val="20"/>
        </w:rPr>
        <w:t>*Corresponding Author E-mail: david.delene.und@gmail.com</w:t>
      </w:r>
    </w:p>
    <w:p>
      <w:pPr>
        <w:pStyle w:val="BodyText"/>
        <w:rPr/>
      </w:pPr>
      <w:r>
        <w:rPr/>
      </w:r>
    </w:p>
    <w:p>
      <w:pPr>
        <w:pStyle w:val="BodyText"/>
        <w:rPr>
          <w:b/>
          <w:bCs/>
        </w:rPr>
      </w:pPr>
      <w:r>
        <w:rPr>
          <w:b/>
          <w:bCs/>
        </w:rPr>
        <w:t>Abstract</w:t>
      </w:r>
    </w:p>
    <w:p>
      <w:pPr>
        <w:pStyle w:val="BodyText"/>
        <w:rPr/>
      </w:pPr>
      <w:r>
        <w:rPr>
          <w:rFonts w:cs="Times New Roman" w:ascii="Times New Roman" w:hAnsi="Times New Roman"/>
          <w:szCs w:val="24"/>
        </w:rPr>
        <w:t xml:space="preserve">Accurate characterization of fog droplet size distributions is essential for understanding fog microphysical processes, improving visibility forecasting, quantifying fog collection efficiency, and validating numerical models. The Cloud Droplet Probe (CDP) is widely used on research aircraft to measure cloud droplets in the approximately 2–50 </w:t>
      </w:r>
      <w:r>
        <w:rPr>
          <w:rFonts w:cs="Times New Roman"/>
          <w:szCs w:val="24"/>
        </w:rPr>
        <w:t>µ</w:t>
      </w:r>
      <w:r>
        <w:rPr>
          <w:rFonts w:cs="Times New Roman" w:ascii="Times New Roman" w:hAnsi="Times New Roman"/>
          <w:szCs w:val="24"/>
        </w:rPr>
        <w:t>m size range, but its application to ground-based fog studies has been less common. Results are presented from a surface deployment of a CDP where the airflow (~ 25 m/s) is created using three Mounto 8-inch, 1/3-hp high-pressure axial blower fans placed behind the CDP. The CDP tip heaters were connected to a power supply, and the 8-inch sampling tube inlet and fan blades were heated after poor performance during a prolonged supercooled fog event on March 3-4.</w:t>
      </w:r>
    </w:p>
    <w:p>
      <w:pPr>
        <w:pStyle w:val="BodyText"/>
        <w:rPr>
          <w:rFonts w:ascii="Times New Roman" w:hAnsi="Times New Roman" w:cs="Times New Roman"/>
          <w:szCs w:val="24"/>
        </w:rPr>
      </w:pPr>
      <w:r>
        <w:rPr>
          <w:rFonts w:cs="Times New Roman" w:ascii="Times New Roman" w:hAnsi="Times New Roman"/>
          <w:szCs w:val="24"/>
        </w:rPr>
      </w:r>
    </w:p>
    <w:p>
      <w:pPr>
        <w:pStyle w:val="BodyText"/>
        <w:rPr/>
      </w:pPr>
      <w:r>
        <w:rPr>
          <w:rFonts w:cs="Times New Roman" w:ascii="Times New Roman" w:hAnsi="Times New Roman"/>
          <w:szCs w:val="24"/>
        </w:rPr>
        <w:t xml:space="preserve">The ground CDP (G-CDP) was deployed at the University of North Dakota during spring of 2026 alongside active and passive fog gauges to characterize radiation fog events. Sizing accuracy was verified using monodisperse glass beads following manufacturer maintenance and calibration. Observed fog events (March 3-4, March 19, and April 12-13) exhibited low droplet number concentrations with two modes in droplet size. One size mode had droplet diameters peaking at approximately 4.5 </w:t>
      </w:r>
      <w:r>
        <w:rPr>
          <w:rFonts w:cs="Times New Roman"/>
          <w:szCs w:val="24"/>
        </w:rPr>
        <w:t>µ</w:t>
      </w:r>
      <w:r>
        <w:rPr>
          <w:rFonts w:cs="Times New Roman" w:ascii="Times New Roman" w:hAnsi="Times New Roman"/>
          <w:szCs w:val="24"/>
        </w:rPr>
        <w:t xml:space="preserve">m (channel 3) and another size mode peaking at 15 </w:t>
      </w:r>
      <w:r>
        <w:rPr>
          <w:rFonts w:cs="Times New Roman"/>
          <w:szCs w:val="24"/>
        </w:rPr>
        <w:t>µ</w:t>
      </w:r>
      <w:r>
        <w:rPr>
          <w:rFonts w:cs="Times New Roman" w:ascii="Times New Roman" w:hAnsi="Times New Roman"/>
          <w:szCs w:val="24"/>
        </w:rPr>
        <w:t xml:space="preserve">m (channel 13). This bimodal spectrum is interpreted as having a “haze” mode (4.5 </w:t>
      </w:r>
      <w:r>
        <w:rPr>
          <w:rFonts w:cs="Times New Roman"/>
          <w:szCs w:val="24"/>
        </w:rPr>
        <w:t>µ</w:t>
      </w:r>
      <w:r>
        <w:rPr>
          <w:rFonts w:cs="Times New Roman" w:ascii="Times New Roman" w:hAnsi="Times New Roman"/>
          <w:szCs w:val="24"/>
        </w:rPr>
        <w:t xml:space="preserve">m peak) and a cloud activation mode (15 </w:t>
      </w:r>
      <w:r>
        <w:rPr>
          <w:rFonts w:cs="Times New Roman"/>
          <w:szCs w:val="24"/>
        </w:rPr>
        <w:t>µ</w:t>
      </w:r>
      <w:r>
        <w:rPr>
          <w:rFonts w:cs="Times New Roman" w:ascii="Times New Roman" w:hAnsi="Times New Roman"/>
          <w:szCs w:val="24"/>
        </w:rPr>
        <w:t>m). The “haze” mode is consistent with deliquesced, unactivated aerosol at near-saturation. The two size modes were present throughout the fog formation and dissipation phases of the observed fog events. Droplet distributions will be used to estimate fog water accumulations from individual events and compared against collections from the collocated active and passive. Implications for accurate fog collection yield estimates are discussed, along with the relationships to concurrent aerosol and vertical electric field measurements.</w:t>
      </w:r>
    </w:p>
    <w:sectPr>
      <w:type w:val="nextPage"/>
      <w:pgSz w:w="12240" w:h="15840"/>
      <w:pgMar w:left="1440" w:right="1440" w:gutter="0" w:header="0" w:top="1440" w:footer="0" w:bottom="144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Nimbus Mono L">
    <w:altName w:val="Courier New"/>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both"/>
    </w:pPr>
    <w:rPr>
      <w:rFonts w:ascii="Calibri" w:hAnsi="Calibri" w:eastAsia="Calibri" w:cs="Noto Sans Arabic UI"/>
      <w:color w:val="auto"/>
      <w:kern w:val="0"/>
      <w:sz w:val="22"/>
      <w:szCs w:val="22"/>
      <w:lang w:val="en-US" w:eastAsia="en-US" w:bidi="ar-SA"/>
    </w:rPr>
  </w:style>
  <w:style w:type="paragraph" w:styleId="Heading1">
    <w:name w:val="Heading 1"/>
    <w:basedOn w:val="Heading"/>
    <w:next w:val="BodyText"/>
    <w:qFormat/>
    <w:pPr>
      <w:numPr>
        <w:ilvl w:val="0"/>
        <w:numId w:val="2"/>
      </w:numPr>
      <w:spacing w:lineRule="auto" w:line="240" w:before="173" w:after="0"/>
      <w:outlineLvl w:val="0"/>
    </w:pPr>
    <w:rPr>
      <w:b/>
      <w:bCs/>
      <w:sz w:val="24"/>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Teletype" w:customStyle="1">
    <w:name w:val="Teletype"/>
    <w:qFormat/>
    <w:rPr>
      <w:rFonts w:ascii="Nimbus Mono L" w:hAnsi="Nimbus Mono L" w:eastAsia="Nimbus Mono L" w:cs="Nimbus Mono L"/>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BalloonTextChar" w:customStyle="1">
    <w:name w:val="Balloon Text Char"/>
    <w:basedOn w:val="DefaultParagraphFont"/>
    <w:link w:val="BalloonText"/>
    <w:uiPriority w:val="99"/>
    <w:semiHidden/>
    <w:qFormat/>
    <w:rsid w:val="00b70b5b"/>
    <w:rPr>
      <w:rFonts w:ascii="Segoe UI" w:hAnsi="Segoe UI" w:cs="Segoe UI"/>
      <w:sz w:val="18"/>
      <w:szCs w:val="18"/>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40" w:before="0" w:after="0"/>
    </w:pPr>
    <w:rPr>
      <w:rFonts w:ascii="Liberation Serif" w:hAnsi="Liberation Serif"/>
      <w:sz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qFormat/>
    <w:pPr>
      <w:spacing w:before="0" w:after="200"/>
      <w:ind w:left="720"/>
      <w:contextualSpacing/>
    </w:pPr>
    <w:rPr/>
  </w:style>
  <w:style w:type="paragraph" w:styleId="Title">
    <w:name w:val="Title"/>
    <w:basedOn w:val="Heading"/>
    <w:next w:val="BodyText"/>
    <w:qFormat/>
    <w:pPr>
      <w:spacing w:lineRule="auto" w:line="240" w:before="0" w:after="173"/>
      <w:jc w:val="center"/>
    </w:pPr>
    <w:rPr>
      <w:b/>
      <w:bCs/>
      <w:sz w:val="24"/>
      <w:szCs w:val="56"/>
    </w:rPr>
  </w:style>
  <w:style w:type="paragraph" w:styleId="Authors" w:customStyle="1">
    <w:name w:val="Authors"/>
    <w:basedOn w:val="Normal"/>
    <w:qFormat/>
    <w:pPr>
      <w:spacing w:lineRule="auto" w:line="240" w:before="0" w:after="173"/>
      <w:jc w:val="center"/>
    </w:pPr>
    <w:rPr>
      <w:rFonts w:ascii="Liberation Serif" w:hAnsi="Liberation Serif"/>
      <w:sz w:val="24"/>
    </w:rPr>
  </w:style>
  <w:style w:type="paragraph" w:styleId="EnvelopeAddress">
    <w:name w:val="Envelope Address"/>
    <w:basedOn w:val="Normal"/>
    <w:qFormat/>
    <w:pPr>
      <w:suppressLineNumbers/>
      <w:spacing w:lineRule="auto" w:line="240" w:before="0" w:after="0"/>
      <w:jc w:val="center"/>
    </w:pPr>
    <w:rPr/>
  </w:style>
  <w:style w:type="paragraph" w:styleId="Revision">
    <w:name w:val="Revision"/>
    <w:uiPriority w:val="99"/>
    <w:semiHidden/>
    <w:qFormat/>
    <w:rsid w:val="00b70b5b"/>
    <w:pPr>
      <w:widowControl/>
      <w:suppressAutoHyphens w:val="false"/>
      <w:bidi w:val="0"/>
      <w:spacing w:before="0" w:after="0"/>
      <w:jc w:val="left"/>
    </w:pPr>
    <w:rPr>
      <w:rFonts w:ascii="Calibri" w:hAnsi="Calibri" w:eastAsia="Calibri" w:cs="Noto Sans Arabic UI"/>
      <w:color w:val="auto"/>
      <w:kern w:val="0"/>
      <w:sz w:val="22"/>
      <w:szCs w:val="22"/>
      <w:lang w:val="en-US" w:eastAsia="en-US" w:bidi="ar-SA"/>
    </w:rPr>
  </w:style>
  <w:style w:type="paragraph" w:styleId="BalloonText">
    <w:name w:val="Balloon Text"/>
    <w:basedOn w:val="Normal"/>
    <w:link w:val="BalloonTextChar"/>
    <w:uiPriority w:val="99"/>
    <w:semiHidden/>
    <w:unhideWhenUsed/>
    <w:qFormat/>
    <w:rsid w:val="00b70b5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TotalTime>
  <Application>LibreOffice/24.2.7.2$Linux_X86_64 LibreOffice_project/420$Build-2</Application>
  <AppVersion>15.0000</AppVersion>
  <Pages>1</Pages>
  <Words>372</Words>
  <Characters>2196</Characters>
  <CharactersWithSpaces>2558</CharactersWithSpaces>
  <Paragraphs>9</Paragraphs>
  <Company>Stratodynamics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2026-04-23T15:47:00Z</dcterms:created>
  <dc:creator>Ron Fevig</dc:creator>
  <dc:description/>
  <dc:language>en-US</dc:language>
  <cp:lastModifiedBy/>
  <cp:lastPrinted>2026-04-22T17:09:00Z</cp:lastPrinted>
  <dcterms:modified xsi:type="dcterms:W3CDTF">2026-04-25T10:01:48Z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