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F7C47" w14:textId="77777777" w:rsidR="00EC0E6D" w:rsidRDefault="00176D98">
      <w:pPr>
        <w:pStyle w:val="Title"/>
      </w:pPr>
      <w:r>
        <w:t>Characterization of Liquid Smoke by Size Distribution and Kappa Values</w:t>
      </w:r>
    </w:p>
    <w:p w14:paraId="538F8223" w14:textId="77777777" w:rsidR="00EC0E6D" w:rsidRDefault="00176D98">
      <w:pPr>
        <w:pStyle w:val="Subtitle"/>
        <w:jc w:val="center"/>
        <w:rPr>
          <w:color w:val="auto"/>
        </w:rPr>
      </w:pPr>
      <w:r>
        <w:rPr>
          <w:color w:val="auto"/>
        </w:rPr>
        <w:t>Alexa Otto</w:t>
      </w:r>
    </w:p>
    <w:p w14:paraId="43806A75" w14:textId="09B37683" w:rsidR="00EC0E6D" w:rsidRDefault="00176D98">
      <w:pPr>
        <w:pStyle w:val="Subtitle"/>
        <w:jc w:val="center"/>
        <w:rPr>
          <w:color w:val="auto"/>
        </w:rPr>
      </w:pPr>
      <w:r>
        <w:rPr>
          <w:color w:val="auto"/>
        </w:rPr>
        <w:t>University of North Dakota</w:t>
      </w:r>
    </w:p>
    <w:p w14:paraId="44D623EE" w14:textId="23B4265B" w:rsidR="00EA17C1" w:rsidRDefault="00890588" w:rsidP="00AB525B">
      <w:pPr>
        <w:pStyle w:val="Heading1"/>
        <w:jc w:val="center"/>
        <w:rPr>
          <w:b/>
        </w:rPr>
      </w:pPr>
      <w:r w:rsidRPr="00AB525B">
        <w:rPr>
          <w:b/>
        </w:rPr>
        <w:t>Abstract</w:t>
      </w:r>
    </w:p>
    <w:p w14:paraId="4975E630" w14:textId="1887EEC4" w:rsidR="00EA17C1" w:rsidRPr="002A64B7" w:rsidRDefault="00F237BB" w:rsidP="002A64B7">
      <w:pPr>
        <w:rPr>
          <w:sz w:val="24"/>
          <w:szCs w:val="24"/>
        </w:rPr>
      </w:pPr>
      <w:r>
        <w:rPr>
          <w:sz w:val="24"/>
          <w:szCs w:val="24"/>
        </w:rPr>
        <w:t xml:space="preserve">Liquid smoke has potential to be a proxy for biomass burning in aerosol research. </w:t>
      </w:r>
      <w:r w:rsidR="00143AE1">
        <w:rPr>
          <w:sz w:val="24"/>
          <w:szCs w:val="24"/>
        </w:rPr>
        <w:t xml:space="preserve">Liquid smoke can be successfully run through a variety of aerosol research instruments </w:t>
      </w:r>
      <w:r w:rsidR="002A64B7">
        <w:rPr>
          <w:sz w:val="24"/>
          <w:szCs w:val="24"/>
        </w:rPr>
        <w:t>to</w:t>
      </w:r>
      <w:r w:rsidR="00143AE1">
        <w:rPr>
          <w:sz w:val="24"/>
          <w:szCs w:val="24"/>
        </w:rPr>
        <w:t xml:space="preserve"> get the size distribution and kappa values. </w:t>
      </w:r>
      <w:r w:rsidR="00177F82">
        <w:rPr>
          <w:sz w:val="24"/>
          <w:szCs w:val="24"/>
        </w:rPr>
        <w:t xml:space="preserve">The size distribution of Wright’s Mesquite liquid smoke has a peak around 40.0 nm and has kappa values </w:t>
      </w:r>
      <w:r w:rsidR="00BA5C2B">
        <w:rPr>
          <w:sz w:val="24"/>
          <w:szCs w:val="24"/>
        </w:rPr>
        <w:t>around 0.81 that show that it is more hygroscopic than ammonium sulfate which has a kappa value of 0.6</w:t>
      </w:r>
      <w:r w:rsidR="002648C6">
        <w:rPr>
          <w:sz w:val="24"/>
          <w:szCs w:val="24"/>
        </w:rPr>
        <w:t>1</w:t>
      </w:r>
      <w:r w:rsidR="00BA5C2B">
        <w:rPr>
          <w:sz w:val="24"/>
          <w:szCs w:val="24"/>
        </w:rPr>
        <w:t xml:space="preserve"> but less hygroscopic than </w:t>
      </w:r>
      <w:r w:rsidR="002648C6">
        <w:rPr>
          <w:sz w:val="24"/>
          <w:szCs w:val="24"/>
        </w:rPr>
        <w:t xml:space="preserve">salt which has a kappa value of 1.28. </w:t>
      </w:r>
    </w:p>
    <w:p w14:paraId="3080DA01" w14:textId="77777777" w:rsidR="00EC0E6D" w:rsidRDefault="00176D98">
      <w:pPr>
        <w:pStyle w:val="Heading1"/>
        <w:numPr>
          <w:ilvl w:val="0"/>
          <w:numId w:val="2"/>
        </w:numPr>
        <w:ind w:left="360"/>
      </w:pPr>
      <w:r>
        <w:rPr>
          <w:b/>
        </w:rPr>
        <w:t>Introduction</w:t>
      </w:r>
    </w:p>
    <w:p w14:paraId="5A38277C" w14:textId="534809BE" w:rsidR="00EC0E6D" w:rsidRDefault="00176D98">
      <w:pPr>
        <w:ind w:firstLine="360"/>
      </w:pPr>
      <w:r>
        <w:rPr>
          <w:sz w:val="24"/>
          <w:szCs w:val="24"/>
        </w:rPr>
        <w:t>Biomass burning is an important part of the Earth’s global carbon</w:t>
      </w:r>
      <w:r w:rsidR="00B87823">
        <w:rPr>
          <w:sz w:val="24"/>
          <w:szCs w:val="24"/>
        </w:rPr>
        <w:t xml:space="preserve"> cycle</w:t>
      </w:r>
      <w:r>
        <w:rPr>
          <w:sz w:val="24"/>
          <w:szCs w:val="24"/>
        </w:rPr>
        <w:t xml:space="preserve"> </w:t>
      </w:r>
      <w:r w:rsidR="007A2FD8" w:rsidRPr="00757F47">
        <w:rPr>
          <w:sz w:val="24"/>
          <w:szCs w:val="24"/>
        </w:rPr>
        <w:t>(Bowman et al. 2009)</w:t>
      </w:r>
      <w:r w:rsidRPr="00757F47">
        <w:rPr>
          <w:sz w:val="24"/>
          <w:szCs w:val="24"/>
        </w:rPr>
        <w:t>.</w:t>
      </w:r>
      <w:r>
        <w:rPr>
          <w:sz w:val="24"/>
          <w:szCs w:val="24"/>
        </w:rPr>
        <w:t xml:space="preserve"> The aerosols and greenhouse gasses emitted during burning can alter atmospheric processes such as the warming of the earth and changes in the microphysics of clouds </w:t>
      </w:r>
      <w:r>
        <w:fldChar w:fldCharType="begin"/>
      </w:r>
      <w:r>
        <w:instrText>ADDIN ZOTERO_ITEM CSL_CITATION {"citationID":"qLc0f8Or","properties":{"formattedCitation":"(Petters et al. 2009)","plainCitation":"(Petters et al. 2009)","noteIndex":0},"citationItems":[{"id":1650,"uris":["http://zotero.org/users/138392/items/YS2NV7I3"],"uri":["http://zotero.org/users/138392/items/YS2NV7I3"],"itemData":{"id":1650,"type":"article-journal","title":"Cloud condensation nucleation activity of biomass burning aerosol","container-title":"Journal of Geophysical Research: Atmospheres","volume":"114","issue":"D22","source":"Wiley Online Library","abstract":"We examine the hygroscopic properties of particles freshly emitted from laboratory biomass burning experiments conducted during the second Fire Lab At Missoula Experiment (FLAME-II). Values of the hygroscopicity parameter, kappa, were derived from both hygroscopic growth measurements and size-resolved (30–300 nm in diameter) cloud condensation nuclei (CCN) measurements for smokes emitted by the open combustion of 24 biomass fuels from the United States and Asia. To analyze the complex cloud condensation nuclei response curves we propose a new inversion scheme that corrects for multiple charge effects without the necessity of prior assumptions about the chemical composition and mixing state of the particles. Kappa varied between 0.02 (weakly hygroscopic) and 0.8 (highly hygroscopic). For individual smokes, kappa was a function of particle size, with 250 nm particles being generally weakly hygroscopic and sub-100 nm particles being more hygroscopic. At any given size the emissions were often externally mixed, showing more and less hygroscopic growth modes and bimodal CCN activation spectra. Comparisons between growth factor-derived and CCN-derived hygroscopicities were consistent when taking this heterogeneity into account. A conceptual model of biomass burning emissions suggests that most particles are CCN active at the point of emission and do not require conversion in the atmosphere to more hygroscopic compositions before they can participate in cloud formation and undergo wet deposition.","URL":"https://agupubs.onlinelibrary.wiley.com/doi/abs/10.1029/2009JD012353","DOI":"10.1029/2009JD012353","ISSN":"2156-2202","language":"en","author":[{"family":"Petters","given":"Markus D."},{"family":"Carrico","given":"Christian M."},{"family":"Kreidenweis","given":"Sonia M."},{"family":"Prenni","given":"Anthony J."},{"family":"DeMott","given":"Paul J."},{"family":"Collett","given":"Jeffrey L."},{"family":"Moosmüller","given":"Hans"}],"issued":{"date-parts":[["2009",11,27]]},"accessed":{"date-parts":[["2018",10,17]]}}}],"schema":"https://github.com/citation-style-language/schema/raw/master/csl-citation.json"}</w:instrText>
      </w:r>
      <w:r>
        <w:fldChar w:fldCharType="separate"/>
      </w:r>
      <w:bookmarkStart w:id="0" w:name="__Fieldmark__6_3358099964"/>
      <w:r>
        <w:rPr>
          <w:rFonts w:ascii="Calibri" w:hAnsi="Calibri" w:cs="Calibri"/>
          <w:sz w:val="24"/>
        </w:rPr>
        <w:t>(</w:t>
      </w:r>
      <w:bookmarkStart w:id="1" w:name="__Fieldmark__908_2342896264"/>
      <w:r w:rsidRPr="00757F47">
        <w:rPr>
          <w:rFonts w:cs="Liberation Serif"/>
          <w:sz w:val="24"/>
        </w:rPr>
        <w:t>Petters et al. 2009</w:t>
      </w:r>
      <w:r>
        <w:rPr>
          <w:rFonts w:ascii="Calibri" w:hAnsi="Calibri" w:cs="Calibri"/>
          <w:sz w:val="24"/>
        </w:rPr>
        <w:t>)</w:t>
      </w:r>
      <w:r>
        <w:fldChar w:fldCharType="end"/>
      </w:r>
      <w:bookmarkEnd w:id="0"/>
      <w:bookmarkEnd w:id="1"/>
      <w:r>
        <w:rPr>
          <w:sz w:val="24"/>
          <w:szCs w:val="24"/>
        </w:rPr>
        <w:t xml:space="preserve">. Additionally, biomass burning is important because it can affect human health and living conditions. Research has been conducted where biomass is </w:t>
      </w:r>
      <w:r w:rsidR="009A6660">
        <w:rPr>
          <w:sz w:val="24"/>
          <w:szCs w:val="24"/>
        </w:rPr>
        <w:t>burned,</w:t>
      </w:r>
      <w:r>
        <w:rPr>
          <w:sz w:val="24"/>
          <w:szCs w:val="24"/>
        </w:rPr>
        <w:t xml:space="preserve"> and emissions measured to study interactions between biomass burning and the atmosphere. The difficulty in these studies is that there is no laboratory standard for the emissions. In each biomass burning experiment, different biomass substances are used which leads to different results since each substance produces aerosols with different properties. One important property is the hygroscopic</w:t>
      </w:r>
      <w:r w:rsidR="004B4722">
        <w:rPr>
          <w:sz w:val="24"/>
          <w:szCs w:val="24"/>
        </w:rPr>
        <w:t>ity</w:t>
      </w:r>
      <w:r>
        <w:rPr>
          <w:sz w:val="24"/>
          <w:szCs w:val="24"/>
        </w:rPr>
        <w:t xml:space="preserve"> parameter of the biomass emissions. Kappa is a hygroscopicity parameter that relates dry diameter of a particle and the cloud condensation nuclei (CCN) activity </w:t>
      </w:r>
      <w:r>
        <w:fldChar w:fldCharType="begin"/>
      </w:r>
      <w:r>
        <w:instrText>ADDIN ZOTERO_ITEM CSL_CITATION {"citationID":"2sj6oeh8","properties":{"formattedCitation":"(Petters and Kreidenweis 2008)","plainCitation":"(Petters and Kreidenweis 2008)","noteIndex":0},"citationItems":[{"id":1656,"uris":["http://zotero.org/users/138392/items/3BY4TDS2"],"uri":["http://zotero.org/users/138392/items/3BY4TDS2"],"itemData":{"id":1656,"type":"article-journal","title":"A single parameter representation of hygroscopic growth and cloud condensation nucleus activity – Part 2: Including solubility","container-title":"Atmospheric Chemistry and Physics","volume":"8","source":"ResearchGate","abstract":"The ability of a particle to serve as a cloud condensation nucleus in the atmosphere is determined by its size, hygroscopicity and its solubility in water. Usually size and hygroscopicity alone are sufficient to predict CCN activity. Single parameter representations for hygroscopicity have been shown to successfully model complex, multicomponent particles types. Under the assumption of either complete solubility, or complete insolubility of a component, it is not necessary to explicitly include that component's solubility into the single parameter framework. This is not the case if sparingly soluble materials are present. In this work we explicitly account for solubility by modifying the single parameter equations. We demonstrate that sensitivity to the actual value of solubility emerges only in the regime of 2×10−1–5×10−4, where the solubility values are expressed as volume of solute per unit volume of water present in a saturated solution. Compounds that do not fall inside this sparingly soluble envelope can be adequately modeled assuming they are either infinitely soluble in water or completely insoluble.","DOI":"10.5194/acp-8-6273-2008","shortTitle":"A single parameter representation of hygroscopic growth and cloud condensation nucleus activity – Part 2","author":[{"family":"Petters","given":"M. D."},{"family":"Kreidenweis","given":"Sonia"}],"issued":{"date-parts":[["2008",3,25]]}}}],"schema":"https://github.com/citation-style-language/schema/raw/master/csl-citation.json"}</w:instrText>
      </w:r>
      <w:r>
        <w:fldChar w:fldCharType="separate"/>
      </w:r>
      <w:bookmarkStart w:id="2" w:name="__Fieldmark__17_3358099964"/>
      <w:r>
        <w:rPr>
          <w:rFonts w:ascii="Calibri" w:hAnsi="Calibri" w:cs="Calibri"/>
          <w:sz w:val="24"/>
        </w:rPr>
        <w:t>(</w:t>
      </w:r>
      <w:bookmarkStart w:id="3" w:name="__Fieldmark__923_2342896264"/>
      <w:r>
        <w:rPr>
          <w:rFonts w:cs="Liberation Serif"/>
          <w:sz w:val="24"/>
        </w:rPr>
        <w:t>Petters</w:t>
      </w:r>
      <w:r>
        <w:rPr>
          <w:rFonts w:ascii="Calibri" w:hAnsi="Calibri" w:cs="Calibri"/>
          <w:sz w:val="24"/>
        </w:rPr>
        <w:t xml:space="preserve"> and Kreidenweis </w:t>
      </w:r>
      <w:r>
        <w:rPr>
          <w:rFonts w:cs="Liberation Serif"/>
          <w:sz w:val="24"/>
        </w:rPr>
        <w:t>2008</w:t>
      </w:r>
      <w:r>
        <w:rPr>
          <w:rFonts w:ascii="Calibri" w:hAnsi="Calibri" w:cs="Calibri"/>
          <w:sz w:val="24"/>
        </w:rPr>
        <w:t>)</w:t>
      </w:r>
      <w:r>
        <w:fldChar w:fldCharType="end"/>
      </w:r>
      <w:bookmarkEnd w:id="2"/>
      <w:bookmarkEnd w:id="3"/>
      <w:r>
        <w:rPr>
          <w:sz w:val="24"/>
          <w:szCs w:val="24"/>
        </w:rPr>
        <w:t>.</w:t>
      </w:r>
      <w:r>
        <w:t xml:space="preserve"> </w:t>
      </w:r>
      <w:r>
        <w:rPr>
          <w:sz w:val="24"/>
          <w:szCs w:val="24"/>
        </w:rPr>
        <w:t xml:space="preserve">Calculating Kappa is valuable for any experiment that has to do with aerosols or mixtures of different types of aerosols since it encapsulates the chemical component </w:t>
      </w:r>
      <w:r w:rsidR="007D79AA">
        <w:rPr>
          <w:sz w:val="24"/>
          <w:szCs w:val="24"/>
        </w:rPr>
        <w:t>effect</w:t>
      </w:r>
      <w:r>
        <w:rPr>
          <w:sz w:val="24"/>
          <w:szCs w:val="24"/>
        </w:rPr>
        <w:t xml:space="preserve"> on cloud droplet activation into a single parameter.  </w:t>
      </w:r>
      <w:r>
        <w:rPr>
          <w:sz w:val="24"/>
          <w:szCs w:val="24"/>
        </w:rPr>
        <w:fldChar w:fldCharType="begin"/>
      </w:r>
      <w:r>
        <w:rPr>
          <w:sz w:val="24"/>
          <w:szCs w:val="24"/>
        </w:rPr>
        <w:instrText>REF _Ref531338381 \h</w:instrText>
      </w:r>
      <w:r>
        <w:rPr>
          <w:sz w:val="24"/>
          <w:szCs w:val="24"/>
        </w:rPr>
      </w:r>
      <w:r>
        <w:rPr>
          <w:sz w:val="24"/>
          <w:szCs w:val="24"/>
        </w:rPr>
        <w:fldChar w:fldCharType="separate"/>
      </w:r>
      <w:r>
        <w:rPr>
          <w:sz w:val="24"/>
          <w:szCs w:val="24"/>
        </w:rPr>
        <w:t>Table 1</w:t>
      </w:r>
      <w:r>
        <w:rPr>
          <w:sz w:val="24"/>
          <w:szCs w:val="24"/>
        </w:rPr>
        <w:fldChar w:fldCharType="end"/>
      </w:r>
      <w:r>
        <w:rPr>
          <w:sz w:val="24"/>
          <w:szCs w:val="24"/>
        </w:rPr>
        <w:t xml:space="preserve"> shows that Kappa values </w:t>
      </w:r>
      <w:r w:rsidR="00623615">
        <w:rPr>
          <w:sz w:val="24"/>
          <w:szCs w:val="24"/>
        </w:rPr>
        <w:t>range from 0.</w:t>
      </w:r>
      <w:r w:rsidR="008E002D">
        <w:rPr>
          <w:sz w:val="24"/>
          <w:szCs w:val="24"/>
        </w:rPr>
        <w:t>0</w:t>
      </w:r>
      <w:r w:rsidR="00623615">
        <w:rPr>
          <w:sz w:val="24"/>
          <w:szCs w:val="24"/>
        </w:rPr>
        <w:t xml:space="preserve"> for insoluble soot to</w:t>
      </w:r>
      <w:r>
        <w:rPr>
          <w:sz w:val="24"/>
          <w:szCs w:val="24"/>
        </w:rPr>
        <w:t xml:space="preserve"> 1.0 for soluble salts.</w:t>
      </w:r>
    </w:p>
    <w:p w14:paraId="374FB90F" w14:textId="77777777" w:rsidR="00EC0E6D" w:rsidRDefault="00EC0E6D">
      <w:pPr>
        <w:ind w:firstLine="360"/>
        <w:rPr>
          <w:sz w:val="24"/>
          <w:szCs w:val="24"/>
        </w:rPr>
      </w:pPr>
    </w:p>
    <w:p w14:paraId="087B3557" w14:textId="2E64B84F" w:rsidR="00EC0E6D" w:rsidRPr="007145CD" w:rsidRDefault="00176D98" w:rsidP="004046D5">
      <w:pPr>
        <w:pStyle w:val="Caption"/>
        <w:keepNext/>
        <w:ind w:firstLine="0"/>
        <w:jc w:val="left"/>
      </w:pPr>
      <w:bookmarkStart w:id="4" w:name="_Ref531338381"/>
      <w:r w:rsidRPr="007145CD">
        <w:rPr>
          <w:color w:val="auto"/>
          <w:sz w:val="24"/>
          <w:szCs w:val="24"/>
        </w:rPr>
        <w:t xml:space="preserve">Table </w:t>
      </w:r>
      <w:r w:rsidRPr="004046D5">
        <w:rPr>
          <w:color w:val="auto"/>
          <w:sz w:val="24"/>
          <w:szCs w:val="24"/>
        </w:rPr>
        <w:fldChar w:fldCharType="begin"/>
      </w:r>
      <w:r w:rsidRPr="007145CD">
        <w:rPr>
          <w:sz w:val="24"/>
          <w:szCs w:val="24"/>
        </w:rPr>
        <w:instrText>SEQ Table \* ARABIC</w:instrText>
      </w:r>
      <w:r w:rsidRPr="004046D5">
        <w:rPr>
          <w:sz w:val="24"/>
          <w:szCs w:val="24"/>
        </w:rPr>
        <w:fldChar w:fldCharType="separate"/>
      </w:r>
      <w:r w:rsidR="00D2138D">
        <w:rPr>
          <w:noProof/>
          <w:sz w:val="24"/>
          <w:szCs w:val="24"/>
        </w:rPr>
        <w:t>1</w:t>
      </w:r>
      <w:r w:rsidRPr="004046D5">
        <w:rPr>
          <w:sz w:val="24"/>
          <w:szCs w:val="24"/>
        </w:rPr>
        <w:fldChar w:fldCharType="end"/>
      </w:r>
      <w:bookmarkEnd w:id="4"/>
      <w:r w:rsidRPr="007145CD">
        <w:rPr>
          <w:color w:val="auto"/>
          <w:sz w:val="24"/>
          <w:szCs w:val="24"/>
        </w:rPr>
        <w:t>: Table showing Kappa values for different chemical compounds of aerosols (Petters and Kreidenweis 2008)</w:t>
      </w:r>
      <w:r w:rsidR="006D64FD">
        <w:rPr>
          <w:color w:val="auto"/>
          <w:sz w:val="24"/>
          <w:szCs w:val="24"/>
        </w:rPr>
        <w:t xml:space="preserve"> and (D. Rose et, al. 2010)</w:t>
      </w:r>
      <w:r w:rsidRPr="007145CD">
        <w:rPr>
          <w:color w:val="auto"/>
          <w:sz w:val="24"/>
          <w:szCs w:val="24"/>
        </w:rPr>
        <w:t>.</w:t>
      </w:r>
    </w:p>
    <w:tbl>
      <w:tblPr>
        <w:tblStyle w:val="TableGrid"/>
        <w:tblW w:w="9350" w:type="dxa"/>
        <w:tblLook w:val="04A0" w:firstRow="1" w:lastRow="0" w:firstColumn="1" w:lastColumn="0" w:noHBand="0" w:noVBand="1"/>
      </w:tblPr>
      <w:tblGrid>
        <w:gridCol w:w="1406"/>
        <w:gridCol w:w="1550"/>
        <w:gridCol w:w="1626"/>
        <w:gridCol w:w="1607"/>
        <w:gridCol w:w="1589"/>
        <w:gridCol w:w="1572"/>
      </w:tblGrid>
      <w:tr w:rsidR="006D64FD" w14:paraId="0A793F87" w14:textId="4F96A91A" w:rsidTr="003B56E7">
        <w:trPr>
          <w:trHeight w:val="756"/>
        </w:trPr>
        <w:tc>
          <w:tcPr>
            <w:tcW w:w="1406" w:type="dxa"/>
            <w:shd w:val="clear" w:color="auto" w:fill="auto"/>
          </w:tcPr>
          <w:p w14:paraId="79BA099E" w14:textId="77777777" w:rsidR="006D64FD" w:rsidRDefault="006D64FD" w:rsidP="006D64FD">
            <w:pPr>
              <w:ind w:firstLine="0"/>
              <w:jc w:val="center"/>
              <w:rPr>
                <w:b/>
                <w:sz w:val="24"/>
                <w:szCs w:val="24"/>
              </w:rPr>
            </w:pPr>
            <w:r>
              <w:rPr>
                <w:b/>
                <w:sz w:val="24"/>
                <w:szCs w:val="24"/>
              </w:rPr>
              <w:t>Compound</w:t>
            </w:r>
          </w:p>
        </w:tc>
        <w:tc>
          <w:tcPr>
            <w:tcW w:w="1550" w:type="dxa"/>
          </w:tcPr>
          <w:p w14:paraId="22941D55" w14:textId="3A2060F9" w:rsidR="006D64FD" w:rsidRPr="003B56E7" w:rsidRDefault="006D64FD" w:rsidP="006D64FD">
            <w:pPr>
              <w:ind w:firstLine="0"/>
              <w:jc w:val="center"/>
              <w:rPr>
                <w:sz w:val="24"/>
                <w:szCs w:val="24"/>
              </w:rPr>
            </w:pPr>
            <w:r w:rsidRPr="003B56E7">
              <w:rPr>
                <w:sz w:val="24"/>
                <w:szCs w:val="24"/>
              </w:rPr>
              <w:t>Soot</w:t>
            </w:r>
          </w:p>
        </w:tc>
        <w:tc>
          <w:tcPr>
            <w:tcW w:w="1626" w:type="dxa"/>
          </w:tcPr>
          <w:p w14:paraId="0F783FB8" w14:textId="1D0D4EC8" w:rsidR="006D64FD" w:rsidRPr="00DE25A9" w:rsidRDefault="006D64FD" w:rsidP="006D64FD">
            <w:pPr>
              <w:ind w:firstLine="0"/>
              <w:jc w:val="center"/>
              <w:rPr>
                <w:sz w:val="24"/>
                <w:szCs w:val="24"/>
              </w:rPr>
            </w:pPr>
            <w:r w:rsidRPr="00C555D7">
              <w:t>Ammonium Sulfate ((NH4)2SO4)</w:t>
            </w:r>
          </w:p>
        </w:tc>
        <w:tc>
          <w:tcPr>
            <w:tcW w:w="1607" w:type="dxa"/>
          </w:tcPr>
          <w:p w14:paraId="10C9ABB1" w14:textId="79B4283A" w:rsidR="006D64FD" w:rsidRPr="00DE25A9" w:rsidRDefault="006D64FD" w:rsidP="006D64FD">
            <w:pPr>
              <w:ind w:firstLine="0"/>
              <w:jc w:val="center"/>
              <w:rPr>
                <w:sz w:val="24"/>
                <w:szCs w:val="24"/>
              </w:rPr>
            </w:pPr>
            <w:r w:rsidRPr="00DE25A9">
              <w:rPr>
                <w:sz w:val="24"/>
                <w:szCs w:val="24"/>
              </w:rPr>
              <w:t>3:7 Organic: Inorganic Material</w:t>
            </w:r>
          </w:p>
        </w:tc>
        <w:tc>
          <w:tcPr>
            <w:tcW w:w="1589" w:type="dxa"/>
          </w:tcPr>
          <w:p w14:paraId="005A14EB" w14:textId="64F542AB" w:rsidR="006D64FD" w:rsidRPr="00DE25A9" w:rsidRDefault="006D64FD" w:rsidP="006D64FD">
            <w:pPr>
              <w:ind w:firstLine="0"/>
              <w:jc w:val="center"/>
              <w:rPr>
                <w:sz w:val="24"/>
                <w:szCs w:val="24"/>
              </w:rPr>
            </w:pPr>
            <w:r w:rsidRPr="00DE25A9">
              <w:rPr>
                <w:sz w:val="24"/>
                <w:szCs w:val="24"/>
              </w:rPr>
              <w:t>Sulfuric Acid (H2SO4)</w:t>
            </w:r>
          </w:p>
        </w:tc>
        <w:tc>
          <w:tcPr>
            <w:tcW w:w="1572" w:type="dxa"/>
          </w:tcPr>
          <w:p w14:paraId="0D2804B7" w14:textId="76D09E3B" w:rsidR="006D64FD" w:rsidRPr="00DE25A9" w:rsidRDefault="006D64FD" w:rsidP="006D64FD">
            <w:pPr>
              <w:ind w:firstLine="0"/>
              <w:jc w:val="center"/>
              <w:rPr>
                <w:b/>
                <w:sz w:val="24"/>
                <w:szCs w:val="24"/>
              </w:rPr>
            </w:pPr>
            <w:r w:rsidRPr="00DE25A9">
              <w:rPr>
                <w:sz w:val="24"/>
                <w:szCs w:val="24"/>
              </w:rPr>
              <w:t>Sodium Chloride (NaCl)</w:t>
            </w:r>
          </w:p>
        </w:tc>
      </w:tr>
      <w:tr w:rsidR="006D64FD" w14:paraId="283443EE" w14:textId="3E8DB40D" w:rsidTr="003B56E7">
        <w:trPr>
          <w:trHeight w:val="241"/>
        </w:trPr>
        <w:tc>
          <w:tcPr>
            <w:tcW w:w="1406" w:type="dxa"/>
            <w:shd w:val="clear" w:color="auto" w:fill="auto"/>
          </w:tcPr>
          <w:p w14:paraId="6886D94F" w14:textId="243E6258" w:rsidR="006D64FD" w:rsidRPr="00720A71" w:rsidRDefault="006D64FD" w:rsidP="006D64FD">
            <w:pPr>
              <w:ind w:firstLine="0"/>
              <w:jc w:val="center"/>
              <w:rPr>
                <w:b/>
                <w:sz w:val="24"/>
                <w:szCs w:val="24"/>
              </w:rPr>
            </w:pPr>
            <w:r w:rsidRPr="00720A71">
              <w:rPr>
                <w:b/>
                <w:sz w:val="24"/>
                <w:szCs w:val="24"/>
              </w:rPr>
              <w:t>Kappa</w:t>
            </w:r>
          </w:p>
        </w:tc>
        <w:tc>
          <w:tcPr>
            <w:tcW w:w="1550" w:type="dxa"/>
          </w:tcPr>
          <w:p w14:paraId="60D379E1" w14:textId="073514F1" w:rsidR="006D64FD" w:rsidRPr="00C555D7" w:rsidRDefault="006D64FD" w:rsidP="006D64FD">
            <w:pPr>
              <w:ind w:firstLine="0"/>
              <w:jc w:val="center"/>
            </w:pPr>
            <w:r w:rsidRPr="00B26B77">
              <w:t>0.00</w:t>
            </w:r>
          </w:p>
        </w:tc>
        <w:tc>
          <w:tcPr>
            <w:tcW w:w="1626" w:type="dxa"/>
          </w:tcPr>
          <w:p w14:paraId="6266A54D" w14:textId="27361514" w:rsidR="006D64FD" w:rsidRDefault="006D64FD" w:rsidP="006D64FD">
            <w:pPr>
              <w:ind w:firstLine="0"/>
              <w:jc w:val="center"/>
              <w:rPr>
                <w:sz w:val="24"/>
                <w:szCs w:val="24"/>
              </w:rPr>
            </w:pPr>
            <w:r w:rsidRPr="00C555D7">
              <w:t>0.61</w:t>
            </w:r>
          </w:p>
        </w:tc>
        <w:tc>
          <w:tcPr>
            <w:tcW w:w="1607" w:type="dxa"/>
          </w:tcPr>
          <w:p w14:paraId="5BEC61E7" w14:textId="1331390F" w:rsidR="006D64FD" w:rsidRDefault="006D64FD" w:rsidP="006D64FD">
            <w:pPr>
              <w:ind w:firstLine="0"/>
              <w:jc w:val="center"/>
              <w:rPr>
                <w:sz w:val="24"/>
                <w:szCs w:val="24"/>
              </w:rPr>
            </w:pPr>
            <w:r>
              <w:rPr>
                <w:sz w:val="24"/>
                <w:szCs w:val="24"/>
              </w:rPr>
              <w:t>0.62</w:t>
            </w:r>
          </w:p>
        </w:tc>
        <w:tc>
          <w:tcPr>
            <w:tcW w:w="1589" w:type="dxa"/>
          </w:tcPr>
          <w:p w14:paraId="407B5020" w14:textId="300B76BC" w:rsidR="006D64FD" w:rsidRDefault="006D64FD" w:rsidP="006D64FD">
            <w:pPr>
              <w:ind w:firstLine="0"/>
              <w:jc w:val="center"/>
              <w:rPr>
                <w:sz w:val="24"/>
                <w:szCs w:val="24"/>
              </w:rPr>
            </w:pPr>
            <w:r w:rsidRPr="00720A71">
              <w:rPr>
                <w:sz w:val="24"/>
                <w:szCs w:val="24"/>
              </w:rPr>
              <w:t>0.90</w:t>
            </w:r>
          </w:p>
        </w:tc>
        <w:tc>
          <w:tcPr>
            <w:tcW w:w="1572" w:type="dxa"/>
          </w:tcPr>
          <w:p w14:paraId="0AC32A36" w14:textId="01880A5F" w:rsidR="006D64FD" w:rsidRDefault="006D64FD" w:rsidP="006D64FD">
            <w:pPr>
              <w:ind w:firstLine="0"/>
              <w:jc w:val="center"/>
              <w:rPr>
                <w:sz w:val="24"/>
                <w:szCs w:val="24"/>
              </w:rPr>
            </w:pPr>
            <w:r>
              <w:rPr>
                <w:sz w:val="24"/>
                <w:szCs w:val="24"/>
              </w:rPr>
              <w:t>1.28</w:t>
            </w:r>
          </w:p>
        </w:tc>
      </w:tr>
    </w:tbl>
    <w:p w14:paraId="1DBC836E" w14:textId="77777777" w:rsidR="00EC0E6D" w:rsidRDefault="00EC0E6D">
      <w:pPr>
        <w:ind w:firstLine="360"/>
        <w:jc w:val="center"/>
      </w:pPr>
    </w:p>
    <w:p w14:paraId="640AE4EE" w14:textId="5E71FE4E" w:rsidR="00EC0E6D" w:rsidRDefault="00176D98">
      <w:pPr>
        <w:ind w:firstLine="360"/>
      </w:pPr>
      <w:r>
        <w:rPr>
          <w:sz w:val="24"/>
          <w:szCs w:val="24"/>
        </w:rPr>
        <w:t>When fresh biomass</w:t>
      </w:r>
      <w:r w:rsidR="007C6C8C">
        <w:rPr>
          <w:sz w:val="24"/>
          <w:szCs w:val="24"/>
        </w:rPr>
        <w:t xml:space="preserve"> (fresh leaves, pine needles, and plants)</w:t>
      </w:r>
      <w:r>
        <w:rPr>
          <w:sz w:val="24"/>
          <w:szCs w:val="24"/>
        </w:rPr>
        <w:t xml:space="preserve"> is burned, </w:t>
      </w:r>
      <w:r w:rsidR="00D85D6A">
        <w:rPr>
          <w:sz w:val="24"/>
          <w:szCs w:val="24"/>
        </w:rPr>
        <w:t>it mixe</w:t>
      </w:r>
      <w:r w:rsidR="00A861AC">
        <w:rPr>
          <w:sz w:val="24"/>
          <w:szCs w:val="24"/>
        </w:rPr>
        <w:t>s</w:t>
      </w:r>
      <w:r w:rsidR="00D85D6A">
        <w:rPr>
          <w:sz w:val="24"/>
          <w:szCs w:val="24"/>
        </w:rPr>
        <w:t xml:space="preserve"> externally and </w:t>
      </w:r>
      <w:r>
        <w:rPr>
          <w:sz w:val="24"/>
          <w:szCs w:val="24"/>
        </w:rPr>
        <w:t xml:space="preserve">the </w:t>
      </w:r>
      <w:r w:rsidR="00E350B4">
        <w:rPr>
          <w:sz w:val="24"/>
          <w:szCs w:val="24"/>
        </w:rPr>
        <w:t>instruments</w:t>
      </w:r>
      <w:r w:rsidR="0023197B">
        <w:rPr>
          <w:sz w:val="24"/>
          <w:szCs w:val="24"/>
        </w:rPr>
        <w:t xml:space="preserve"> used to measure Kappa values</w:t>
      </w:r>
      <w:r w:rsidR="00E350B4">
        <w:rPr>
          <w:sz w:val="24"/>
          <w:szCs w:val="24"/>
        </w:rPr>
        <w:t xml:space="preserve"> ha</w:t>
      </w:r>
      <w:r w:rsidR="00A861AC">
        <w:rPr>
          <w:sz w:val="24"/>
          <w:szCs w:val="24"/>
        </w:rPr>
        <w:t>ve</w:t>
      </w:r>
      <w:r w:rsidR="00E350B4">
        <w:rPr>
          <w:sz w:val="24"/>
          <w:szCs w:val="24"/>
        </w:rPr>
        <w:t xml:space="preserve"> </w:t>
      </w:r>
      <w:r w:rsidR="00703B71">
        <w:rPr>
          <w:sz w:val="24"/>
          <w:szCs w:val="24"/>
        </w:rPr>
        <w:t>issues</w:t>
      </w:r>
      <w:r>
        <w:rPr>
          <w:sz w:val="24"/>
          <w:szCs w:val="24"/>
        </w:rPr>
        <w:t xml:space="preserve"> eliminating multiply charged particles, which cause</w:t>
      </w:r>
      <w:r w:rsidR="00A861AC">
        <w:rPr>
          <w:sz w:val="24"/>
          <w:szCs w:val="24"/>
        </w:rPr>
        <w:t>s</w:t>
      </w:r>
      <w:r>
        <w:rPr>
          <w:sz w:val="24"/>
          <w:szCs w:val="24"/>
        </w:rPr>
        <w:t xml:space="preserve"> inaccurate size distribution measurements and Kappa calculations</w:t>
      </w:r>
      <w:r w:rsidR="009D3BAC">
        <w:rPr>
          <w:sz w:val="24"/>
          <w:szCs w:val="24"/>
        </w:rPr>
        <w:t xml:space="preserve">. </w:t>
      </w:r>
      <w:r w:rsidR="00B23FA8">
        <w:rPr>
          <w:sz w:val="24"/>
          <w:szCs w:val="24"/>
        </w:rPr>
        <w:t>From what was able to be determined</w:t>
      </w:r>
      <w:r w:rsidR="00A861AC">
        <w:rPr>
          <w:sz w:val="24"/>
          <w:szCs w:val="24"/>
        </w:rPr>
        <w:t>,</w:t>
      </w:r>
      <w:r w:rsidR="00B23FA8">
        <w:rPr>
          <w:sz w:val="24"/>
          <w:szCs w:val="24"/>
        </w:rPr>
        <w:t xml:space="preserve"> the Kappa values for multiple types of smokes </w:t>
      </w:r>
      <w:r w:rsidR="00451DD2">
        <w:rPr>
          <w:sz w:val="24"/>
          <w:szCs w:val="24"/>
        </w:rPr>
        <w:t>range</w:t>
      </w:r>
      <w:r w:rsidR="00A861AC">
        <w:rPr>
          <w:sz w:val="24"/>
          <w:szCs w:val="24"/>
        </w:rPr>
        <w:t>s</w:t>
      </w:r>
      <w:r w:rsidR="00451DD2">
        <w:rPr>
          <w:sz w:val="24"/>
          <w:szCs w:val="24"/>
        </w:rPr>
        <w:t xml:space="preserve"> from 0.06 to 0.7</w:t>
      </w:r>
      <w:r>
        <w:rPr>
          <w:sz w:val="24"/>
          <w:szCs w:val="24"/>
        </w:rPr>
        <w:t xml:space="preserve"> (Petters et. al. 2009). Also, fresh biomass has a complex chemistry where smaller particles are less </w:t>
      </w:r>
      <w:r>
        <w:rPr>
          <w:sz w:val="24"/>
          <w:szCs w:val="24"/>
        </w:rPr>
        <w:lastRenderedPageBreak/>
        <w:t xml:space="preserve">hygroscopic than large particles. Liquid smoke has </w:t>
      </w:r>
      <w:r w:rsidR="007C6C8C">
        <w:rPr>
          <w:sz w:val="24"/>
          <w:szCs w:val="24"/>
        </w:rPr>
        <w:t xml:space="preserve">the </w:t>
      </w:r>
      <w:r>
        <w:rPr>
          <w:sz w:val="24"/>
          <w:szCs w:val="24"/>
        </w:rPr>
        <w:t>potential to reduce these issues and become a standard for biomass burning research</w:t>
      </w:r>
      <w:r>
        <w:t>.</w:t>
      </w:r>
    </w:p>
    <w:p w14:paraId="10FD73BA" w14:textId="5151FA36" w:rsidR="00EC0E6D" w:rsidRDefault="00176D98" w:rsidP="005E16B5">
      <w:pPr>
        <w:ind w:firstLine="360"/>
        <w:rPr>
          <w:sz w:val="24"/>
          <w:szCs w:val="24"/>
        </w:rPr>
      </w:pPr>
      <w:r>
        <w:rPr>
          <w:sz w:val="24"/>
          <w:szCs w:val="24"/>
        </w:rPr>
        <w:t xml:space="preserve">Liquid smoke is </w:t>
      </w:r>
      <w:r w:rsidR="00796B82">
        <w:rPr>
          <w:sz w:val="24"/>
          <w:szCs w:val="24"/>
        </w:rPr>
        <w:t xml:space="preserve">a manufactured food flavor enhancer and preservative (Simon et al. 2005) </w:t>
      </w:r>
      <w:r>
        <w:rPr>
          <w:sz w:val="24"/>
          <w:szCs w:val="24"/>
        </w:rPr>
        <w:t>made by condensing smoke produced by burning wood chips in a limited oxygen environment</w:t>
      </w:r>
      <w:r w:rsidR="00B70F21">
        <w:rPr>
          <w:sz w:val="24"/>
          <w:szCs w:val="24"/>
        </w:rPr>
        <w:t xml:space="preserve">. The </w:t>
      </w:r>
      <w:r w:rsidR="00D728B7">
        <w:rPr>
          <w:sz w:val="24"/>
          <w:szCs w:val="24"/>
        </w:rPr>
        <w:t xml:space="preserve">smoke condenses to the sides of the burn chamber and </w:t>
      </w:r>
      <w:r w:rsidR="001E381D">
        <w:rPr>
          <w:sz w:val="24"/>
          <w:szCs w:val="24"/>
        </w:rPr>
        <w:t xml:space="preserve">is </w:t>
      </w:r>
      <w:r w:rsidR="009D142E">
        <w:rPr>
          <w:sz w:val="24"/>
          <w:szCs w:val="24"/>
        </w:rPr>
        <w:t>collected and refined</w:t>
      </w:r>
      <w:r>
        <w:rPr>
          <w:sz w:val="24"/>
          <w:szCs w:val="24"/>
        </w:rPr>
        <w:t xml:space="preserve"> (</w:t>
      </w:r>
      <w:proofErr w:type="spellStart"/>
      <w:r>
        <w:rPr>
          <w:sz w:val="24"/>
          <w:szCs w:val="24"/>
        </w:rPr>
        <w:t>Montazeri</w:t>
      </w:r>
      <w:proofErr w:type="spellEnd"/>
      <w:r>
        <w:rPr>
          <w:sz w:val="24"/>
          <w:szCs w:val="24"/>
        </w:rPr>
        <w:t xml:space="preserve"> et. al. 2013). </w:t>
      </w:r>
      <w:r w:rsidR="00C320D0">
        <w:rPr>
          <w:sz w:val="24"/>
          <w:szCs w:val="24"/>
        </w:rPr>
        <w:t>Diff</w:t>
      </w:r>
      <w:r w:rsidR="000124C5">
        <w:rPr>
          <w:sz w:val="24"/>
          <w:szCs w:val="24"/>
        </w:rPr>
        <w:t>er</w:t>
      </w:r>
      <w:r w:rsidR="00C320D0">
        <w:rPr>
          <w:sz w:val="24"/>
          <w:szCs w:val="24"/>
        </w:rPr>
        <w:t>ent types of woods are burne</w:t>
      </w:r>
      <w:r w:rsidR="000E0A51">
        <w:rPr>
          <w:sz w:val="24"/>
          <w:szCs w:val="24"/>
        </w:rPr>
        <w:t xml:space="preserve">d at certain temperatures </w:t>
      </w:r>
      <w:r w:rsidR="000124C5">
        <w:rPr>
          <w:sz w:val="24"/>
          <w:szCs w:val="24"/>
        </w:rPr>
        <w:t xml:space="preserve">to produce the </w:t>
      </w:r>
      <w:r w:rsidR="00796B82">
        <w:rPr>
          <w:sz w:val="24"/>
          <w:szCs w:val="24"/>
        </w:rPr>
        <w:t>different</w:t>
      </w:r>
      <w:r w:rsidR="000124C5">
        <w:rPr>
          <w:sz w:val="24"/>
          <w:szCs w:val="24"/>
        </w:rPr>
        <w:t xml:space="preserve"> kinds of liquid smokes</w:t>
      </w:r>
      <w:r w:rsidR="00796B82">
        <w:rPr>
          <w:sz w:val="24"/>
          <w:szCs w:val="24"/>
        </w:rPr>
        <w:t>.</w:t>
      </w:r>
      <w:r w:rsidR="000124C5">
        <w:rPr>
          <w:sz w:val="24"/>
          <w:szCs w:val="24"/>
        </w:rPr>
        <w:t xml:space="preserve"> </w:t>
      </w:r>
      <w:r w:rsidR="00796B82">
        <w:rPr>
          <w:sz w:val="24"/>
          <w:szCs w:val="24"/>
        </w:rPr>
        <w:t>L</w:t>
      </w:r>
      <w:r>
        <w:rPr>
          <w:sz w:val="24"/>
          <w:szCs w:val="24"/>
        </w:rPr>
        <w:t xml:space="preserve">iquid smoke can be mixed with ultra-purified water to form a solution which can be aerosolized and sampled with many types of aerosol instruments without complication. To determine if liquid smoke </w:t>
      </w:r>
      <w:r w:rsidR="004A0FDF">
        <w:rPr>
          <w:sz w:val="24"/>
          <w:szCs w:val="24"/>
        </w:rPr>
        <w:t>is</w:t>
      </w:r>
      <w:r>
        <w:rPr>
          <w:sz w:val="24"/>
          <w:szCs w:val="24"/>
        </w:rPr>
        <w:t xml:space="preserve"> a</w:t>
      </w:r>
      <w:r w:rsidR="004A0FDF">
        <w:rPr>
          <w:sz w:val="24"/>
          <w:szCs w:val="24"/>
        </w:rPr>
        <w:t xml:space="preserve"> good</w:t>
      </w:r>
      <w:r>
        <w:rPr>
          <w:sz w:val="24"/>
          <w:szCs w:val="24"/>
        </w:rPr>
        <w:t xml:space="preserve"> proxy for biomass burning, lab </w:t>
      </w:r>
      <w:r w:rsidR="002B67B6">
        <w:rPr>
          <w:sz w:val="24"/>
          <w:szCs w:val="24"/>
        </w:rPr>
        <w:t>measurements of</w:t>
      </w:r>
      <w:r w:rsidR="004A0FDF">
        <w:rPr>
          <w:sz w:val="24"/>
          <w:szCs w:val="24"/>
        </w:rPr>
        <w:t xml:space="preserve"> the aerosol </w:t>
      </w:r>
      <w:r>
        <w:rPr>
          <w:sz w:val="24"/>
          <w:szCs w:val="24"/>
        </w:rPr>
        <w:t>size distribution and Kappa values</w:t>
      </w:r>
      <w:r w:rsidR="004A0FDF">
        <w:rPr>
          <w:sz w:val="24"/>
          <w:szCs w:val="24"/>
        </w:rPr>
        <w:t xml:space="preserve"> are necessary</w:t>
      </w:r>
      <w:r>
        <w:rPr>
          <w:sz w:val="24"/>
          <w:szCs w:val="24"/>
        </w:rPr>
        <w:t xml:space="preserve">. These parameters </w:t>
      </w:r>
      <w:r w:rsidR="004A0FDF">
        <w:rPr>
          <w:sz w:val="24"/>
          <w:szCs w:val="24"/>
        </w:rPr>
        <w:t>should be</w:t>
      </w:r>
      <w:r>
        <w:rPr>
          <w:sz w:val="24"/>
          <w:szCs w:val="24"/>
        </w:rPr>
        <w:t xml:space="preserve"> </w:t>
      </w:r>
      <w:proofErr w:type="gramStart"/>
      <w:r w:rsidR="002B67B6">
        <w:rPr>
          <w:sz w:val="24"/>
          <w:szCs w:val="24"/>
        </w:rPr>
        <w:t>similar to</w:t>
      </w:r>
      <w:proofErr w:type="gramEnd"/>
      <w:r>
        <w:rPr>
          <w:sz w:val="24"/>
          <w:szCs w:val="24"/>
        </w:rPr>
        <w:t xml:space="preserve"> biomass burning smoke</w:t>
      </w:r>
      <w:r w:rsidR="004A0FDF">
        <w:rPr>
          <w:sz w:val="24"/>
          <w:szCs w:val="24"/>
        </w:rPr>
        <w:t xml:space="preserve"> values</w:t>
      </w:r>
      <w:r>
        <w:rPr>
          <w:sz w:val="24"/>
          <w:szCs w:val="24"/>
        </w:rPr>
        <w:t xml:space="preserve"> if liquid smoke </w:t>
      </w:r>
      <w:r w:rsidR="004A0FDF">
        <w:rPr>
          <w:sz w:val="24"/>
          <w:szCs w:val="24"/>
        </w:rPr>
        <w:t>is</w:t>
      </w:r>
      <w:r>
        <w:rPr>
          <w:sz w:val="24"/>
          <w:szCs w:val="24"/>
        </w:rPr>
        <w:t xml:space="preserve"> used as a laboratory proxy.</w:t>
      </w:r>
    </w:p>
    <w:p w14:paraId="664D644F" w14:textId="77777777" w:rsidR="00EC0E6D" w:rsidRDefault="00176D98">
      <w:pPr>
        <w:pStyle w:val="Heading1"/>
        <w:numPr>
          <w:ilvl w:val="0"/>
          <w:numId w:val="2"/>
        </w:numPr>
      </w:pPr>
      <w:r>
        <w:rPr>
          <w:b/>
        </w:rPr>
        <w:t>Methodology</w:t>
      </w:r>
    </w:p>
    <w:p w14:paraId="420E1E50" w14:textId="53011A04" w:rsidR="00EC0E6D" w:rsidRPr="00AA6553" w:rsidRDefault="00737542" w:rsidP="00737542">
      <w:pPr>
        <w:pStyle w:val="Heading2"/>
        <w:rPr>
          <w:b w:val="0"/>
          <w:i/>
        </w:rPr>
      </w:pPr>
      <w:r w:rsidRPr="00737542">
        <w:rPr>
          <w:b w:val="0"/>
          <w:i/>
        </w:rPr>
        <w:t>a.</w:t>
      </w:r>
      <w:r>
        <w:rPr>
          <w:b w:val="0"/>
          <w:i/>
        </w:rPr>
        <w:t xml:space="preserve"> </w:t>
      </w:r>
      <w:r w:rsidR="00176D98" w:rsidRPr="00AA6553">
        <w:rPr>
          <w:b w:val="0"/>
          <w:i/>
        </w:rPr>
        <w:t>Apparatus and Instruments</w:t>
      </w:r>
    </w:p>
    <w:p w14:paraId="3D8200E5" w14:textId="6AFDF330" w:rsidR="00ED0A0E" w:rsidRPr="007B68D6" w:rsidRDefault="00176D98" w:rsidP="007B68D6">
      <w:pPr>
        <w:rPr>
          <w:sz w:val="24"/>
          <w:szCs w:val="24"/>
        </w:rPr>
      </w:pPr>
      <w:r>
        <w:rPr>
          <w:sz w:val="24"/>
          <w:szCs w:val="24"/>
        </w:rPr>
        <w:t>To determine the particle size distribution of liquid smoke and Kappa values</w:t>
      </w:r>
      <w:r w:rsidR="007E4EA8">
        <w:rPr>
          <w:sz w:val="24"/>
          <w:szCs w:val="24"/>
        </w:rPr>
        <w:t>,</w:t>
      </w:r>
      <w:r>
        <w:rPr>
          <w:sz w:val="24"/>
          <w:szCs w:val="24"/>
        </w:rPr>
        <w:t xml:space="preserve"> a variety of instruments are used. The TSI Aerosol Generator </w:t>
      </w:r>
      <w:r w:rsidR="005A737D">
        <w:rPr>
          <w:sz w:val="24"/>
          <w:szCs w:val="24"/>
        </w:rPr>
        <w:t>(</w:t>
      </w:r>
      <w:r>
        <w:rPr>
          <w:sz w:val="24"/>
          <w:szCs w:val="24"/>
        </w:rPr>
        <w:t>Model 3076</w:t>
      </w:r>
      <w:r w:rsidR="005A737D">
        <w:rPr>
          <w:sz w:val="24"/>
          <w:szCs w:val="24"/>
        </w:rPr>
        <w:t>) generate</w:t>
      </w:r>
      <w:r w:rsidR="00707B74">
        <w:rPr>
          <w:sz w:val="24"/>
          <w:szCs w:val="24"/>
        </w:rPr>
        <w:t>s</w:t>
      </w:r>
      <w:r>
        <w:rPr>
          <w:sz w:val="24"/>
          <w:szCs w:val="24"/>
        </w:rPr>
        <w:t xml:space="preserve"> polydisperse aerosols from a solution of liquid smoke and ultra-pure water. </w:t>
      </w:r>
      <w:r w:rsidR="00707B74">
        <w:rPr>
          <w:sz w:val="24"/>
          <w:szCs w:val="24"/>
        </w:rPr>
        <w:t>T</w:t>
      </w:r>
      <w:r>
        <w:rPr>
          <w:sz w:val="24"/>
          <w:szCs w:val="24"/>
        </w:rPr>
        <w:t xml:space="preserve">he aerosols are dried using a diffusional dryer containing Alfa </w:t>
      </w:r>
      <w:proofErr w:type="spellStart"/>
      <w:r>
        <w:rPr>
          <w:sz w:val="24"/>
          <w:szCs w:val="24"/>
        </w:rPr>
        <w:t>Aesar</w:t>
      </w:r>
      <w:proofErr w:type="spellEnd"/>
      <w:r>
        <w:rPr>
          <w:sz w:val="24"/>
          <w:szCs w:val="24"/>
        </w:rPr>
        <w:t xml:space="preserve"> molecular sieve 13X beads.</w:t>
      </w:r>
      <w:r w:rsidR="00A36080">
        <w:rPr>
          <w:sz w:val="24"/>
          <w:szCs w:val="24"/>
        </w:rPr>
        <w:t xml:space="preserve"> </w:t>
      </w:r>
      <w:r w:rsidR="00707B74">
        <w:rPr>
          <w:sz w:val="24"/>
          <w:szCs w:val="24"/>
        </w:rPr>
        <w:t xml:space="preserve">A dilution system consisting of </w:t>
      </w:r>
      <w:r w:rsidR="002F61E0">
        <w:rPr>
          <w:sz w:val="24"/>
          <w:szCs w:val="24"/>
        </w:rPr>
        <w:t xml:space="preserve">a filter </w:t>
      </w:r>
      <w:r w:rsidR="00707B74">
        <w:rPr>
          <w:sz w:val="24"/>
          <w:szCs w:val="24"/>
        </w:rPr>
        <w:t>and</w:t>
      </w:r>
      <w:r w:rsidR="002F61E0">
        <w:rPr>
          <w:sz w:val="24"/>
          <w:szCs w:val="24"/>
        </w:rPr>
        <w:t xml:space="preserve"> metering </w:t>
      </w:r>
      <w:r w:rsidR="001D3D4A">
        <w:rPr>
          <w:sz w:val="24"/>
          <w:szCs w:val="24"/>
        </w:rPr>
        <w:t>valve</w:t>
      </w:r>
      <w:r w:rsidR="00707B74">
        <w:rPr>
          <w:sz w:val="24"/>
          <w:szCs w:val="24"/>
        </w:rPr>
        <w:t xml:space="preserve"> sets the </w:t>
      </w:r>
      <w:r w:rsidR="002F61E0">
        <w:rPr>
          <w:sz w:val="24"/>
          <w:szCs w:val="24"/>
        </w:rPr>
        <w:t xml:space="preserve">concentration </w:t>
      </w:r>
      <w:r w:rsidR="00187B8B">
        <w:rPr>
          <w:sz w:val="24"/>
          <w:szCs w:val="24"/>
        </w:rPr>
        <w:t xml:space="preserve">within </w:t>
      </w:r>
      <w:r w:rsidR="002F61E0">
        <w:rPr>
          <w:sz w:val="24"/>
          <w:szCs w:val="24"/>
        </w:rPr>
        <w:t xml:space="preserve">the </w:t>
      </w:r>
      <w:r w:rsidR="001D3D4A">
        <w:rPr>
          <w:sz w:val="24"/>
          <w:szCs w:val="24"/>
        </w:rPr>
        <w:t xml:space="preserve">range </w:t>
      </w:r>
      <w:r w:rsidR="00187B8B">
        <w:rPr>
          <w:sz w:val="24"/>
          <w:szCs w:val="24"/>
        </w:rPr>
        <w:t xml:space="preserve">where </w:t>
      </w:r>
      <w:r w:rsidR="001D3D4A">
        <w:rPr>
          <w:sz w:val="24"/>
          <w:szCs w:val="24"/>
        </w:rPr>
        <w:t>the instruments can accurately count.</w:t>
      </w:r>
      <w:r>
        <w:rPr>
          <w:sz w:val="24"/>
          <w:szCs w:val="24"/>
        </w:rPr>
        <w:t xml:space="preserve"> A TSI </w:t>
      </w:r>
      <w:r w:rsidR="007E4EA8">
        <w:rPr>
          <w:sz w:val="24"/>
          <w:szCs w:val="24"/>
        </w:rPr>
        <w:t xml:space="preserve">Scanning </w:t>
      </w:r>
      <w:r>
        <w:rPr>
          <w:sz w:val="24"/>
          <w:szCs w:val="24"/>
        </w:rPr>
        <w:t>Mobility Particle Sizer (SMPS) Model 3080, made up of a TSI Differential Mobility Analyzer (DMA) Model 3081 and TSI Condensation Particle Counter (CPC) Model 3772, measure</w:t>
      </w:r>
      <w:r w:rsidR="00187B8B">
        <w:rPr>
          <w:sz w:val="24"/>
          <w:szCs w:val="24"/>
        </w:rPr>
        <w:t>s</w:t>
      </w:r>
      <w:r>
        <w:rPr>
          <w:sz w:val="24"/>
          <w:szCs w:val="24"/>
        </w:rPr>
        <w:t xml:space="preserve"> the particle size distribution. The SMPS utilizes a bipolar charger to produce an aerosol sample with a known charge distribution so counting the number of single charged particles gives the total number of particles. </w:t>
      </w:r>
      <w:r w:rsidR="00187B8B">
        <w:rPr>
          <w:sz w:val="24"/>
          <w:szCs w:val="24"/>
        </w:rPr>
        <w:t>The DMA separates particles by size using</w:t>
      </w:r>
      <w:r>
        <w:rPr>
          <w:sz w:val="24"/>
          <w:szCs w:val="24"/>
        </w:rPr>
        <w:t xml:space="preserve"> their electric mobility, which is inversely proportional to the size of the particle and proportional to the number of charges on the particle. The DMA allows </w:t>
      </w:r>
      <w:r w:rsidR="00B42259">
        <w:rPr>
          <w:sz w:val="24"/>
          <w:szCs w:val="24"/>
        </w:rPr>
        <w:t>particles of</w:t>
      </w:r>
      <w:r>
        <w:rPr>
          <w:sz w:val="24"/>
          <w:szCs w:val="24"/>
        </w:rPr>
        <w:t xml:space="preserve"> the selected size to exit</w:t>
      </w:r>
      <w:r w:rsidR="00B42259">
        <w:rPr>
          <w:sz w:val="24"/>
          <w:szCs w:val="24"/>
        </w:rPr>
        <w:t xml:space="preserve"> the column for counting by</w:t>
      </w:r>
      <w:r>
        <w:rPr>
          <w:sz w:val="24"/>
          <w:szCs w:val="24"/>
        </w:rPr>
        <w:t xml:space="preserve"> the CPC. The CPC pulls the aerosol sample into a heated saturator where butanol vapor saturates the sample stream. </w:t>
      </w:r>
      <w:r w:rsidR="00187B8B">
        <w:rPr>
          <w:sz w:val="24"/>
          <w:szCs w:val="24"/>
        </w:rPr>
        <w:t>A condenser cools t</w:t>
      </w:r>
      <w:r>
        <w:rPr>
          <w:sz w:val="24"/>
          <w:szCs w:val="24"/>
        </w:rPr>
        <w:t xml:space="preserve">he sample stream to create </w:t>
      </w:r>
      <w:r w:rsidR="00187B8B">
        <w:rPr>
          <w:sz w:val="24"/>
          <w:szCs w:val="24"/>
        </w:rPr>
        <w:t xml:space="preserve">a </w:t>
      </w:r>
      <w:r>
        <w:rPr>
          <w:sz w:val="24"/>
          <w:szCs w:val="24"/>
        </w:rPr>
        <w:t xml:space="preserve">supersaturated environment with respect to the butanol vapor. The </w:t>
      </w:r>
      <w:r w:rsidR="00187B8B">
        <w:rPr>
          <w:sz w:val="24"/>
          <w:szCs w:val="24"/>
        </w:rPr>
        <w:t>vapor condenses onto particles and grows</w:t>
      </w:r>
      <w:r>
        <w:rPr>
          <w:sz w:val="24"/>
          <w:szCs w:val="24"/>
        </w:rPr>
        <w:t xml:space="preserve"> large enough to be counted by an optical particle counter system, which enables the model 3772 CPC to count</w:t>
      </w:r>
      <w:r w:rsidR="00B42259">
        <w:rPr>
          <w:sz w:val="24"/>
          <w:szCs w:val="24"/>
        </w:rPr>
        <w:t xml:space="preserve"> all</w:t>
      </w:r>
      <w:r>
        <w:rPr>
          <w:sz w:val="24"/>
          <w:szCs w:val="24"/>
        </w:rPr>
        <w:t xml:space="preserve"> particles larger than 10 nm in diameter (Agarwal, 1980). </w:t>
      </w:r>
      <w:r w:rsidR="00ED0A0E" w:rsidRPr="00040670">
        <w:rPr>
          <w:sz w:val="24"/>
          <w:szCs w:val="24"/>
        </w:rPr>
        <w:fldChar w:fldCharType="begin"/>
      </w:r>
      <w:r w:rsidR="00ED0A0E" w:rsidRPr="00040670">
        <w:rPr>
          <w:sz w:val="24"/>
          <w:szCs w:val="24"/>
        </w:rPr>
        <w:instrText xml:space="preserve"> REF _Ref1554538 \h </w:instrText>
      </w:r>
      <w:r w:rsidR="00ED0A0E">
        <w:rPr>
          <w:sz w:val="24"/>
          <w:szCs w:val="24"/>
        </w:rPr>
        <w:instrText xml:space="preserve"> \* MERGEFORMAT </w:instrText>
      </w:r>
      <w:r w:rsidR="00ED0A0E" w:rsidRPr="00040670">
        <w:rPr>
          <w:sz w:val="24"/>
          <w:szCs w:val="24"/>
        </w:rPr>
      </w:r>
      <w:r w:rsidR="00ED0A0E" w:rsidRPr="00040670">
        <w:rPr>
          <w:sz w:val="24"/>
          <w:szCs w:val="24"/>
        </w:rPr>
        <w:fldChar w:fldCharType="separate"/>
      </w:r>
      <w:r w:rsidR="00ED0A0E" w:rsidRPr="00040670">
        <w:rPr>
          <w:sz w:val="24"/>
          <w:szCs w:val="24"/>
        </w:rPr>
        <w:t>Figure 1</w:t>
      </w:r>
      <w:r w:rsidR="00ED0A0E" w:rsidRPr="00040670">
        <w:rPr>
          <w:sz w:val="24"/>
          <w:szCs w:val="24"/>
        </w:rPr>
        <w:fldChar w:fldCharType="end"/>
      </w:r>
      <w:r w:rsidR="00ED0A0E">
        <w:rPr>
          <w:sz w:val="24"/>
          <w:szCs w:val="24"/>
        </w:rPr>
        <w:t xml:space="preserve"> </w:t>
      </w:r>
      <w:r w:rsidR="00A519E0">
        <w:rPr>
          <w:sz w:val="24"/>
          <w:szCs w:val="24"/>
        </w:rPr>
        <w:t xml:space="preserve">shows the </w:t>
      </w:r>
      <w:r w:rsidR="00ED0A0E">
        <w:rPr>
          <w:sz w:val="24"/>
          <w:szCs w:val="24"/>
        </w:rPr>
        <w:t>setup</w:t>
      </w:r>
      <w:r w:rsidR="00A519E0">
        <w:rPr>
          <w:sz w:val="24"/>
          <w:szCs w:val="24"/>
        </w:rPr>
        <w:t xml:space="preserve"> of these instruments that were used to get the particle size distribution of liquid smoke</w:t>
      </w:r>
      <w:r w:rsidR="00ED0A0E">
        <w:rPr>
          <w:sz w:val="24"/>
          <w:szCs w:val="24"/>
        </w:rPr>
        <w:t>.</w:t>
      </w:r>
    </w:p>
    <w:p w14:paraId="410291F6" w14:textId="7978FF65" w:rsidR="00ED0A0E" w:rsidRDefault="00726F44" w:rsidP="007B68D6">
      <w:pPr>
        <w:ind w:firstLine="0"/>
        <w:rPr>
          <w:noProof/>
        </w:rPr>
      </w:pPr>
      <w:r>
        <w:rPr>
          <w:noProof/>
        </w:rPr>
        <w:drawing>
          <wp:inline distT="0" distB="0" distL="0" distR="0" wp14:anchorId="2304DC4C" wp14:editId="515590D5">
            <wp:extent cx="5943600" cy="1828800"/>
            <wp:effectExtent l="0" t="0" r="0" b="0"/>
            <wp:docPr id="2" name="Picture 2"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WWWW.png"/>
                    <pic:cNvPicPr/>
                  </pic:nvPicPr>
                  <pic:blipFill rotWithShape="1">
                    <a:blip r:embed="rId8">
                      <a:extLst>
                        <a:ext uri="{28A0092B-C50C-407E-A947-70E740481C1C}">
                          <a14:useLocalDpi xmlns:a14="http://schemas.microsoft.com/office/drawing/2010/main" val="0"/>
                        </a:ext>
                      </a:extLst>
                    </a:blip>
                    <a:srcRect t="38462"/>
                    <a:stretch/>
                  </pic:blipFill>
                  <pic:spPr bwMode="auto">
                    <a:xfrm>
                      <a:off x="0" y="0"/>
                      <a:ext cx="5943600" cy="1828800"/>
                    </a:xfrm>
                    <a:prstGeom prst="rect">
                      <a:avLst/>
                    </a:prstGeom>
                    <a:ln>
                      <a:noFill/>
                    </a:ln>
                    <a:extLst>
                      <a:ext uri="{53640926-AAD7-44D8-BBD7-CCE9431645EC}">
                        <a14:shadowObscured xmlns:a14="http://schemas.microsoft.com/office/drawing/2010/main"/>
                      </a:ext>
                    </a:extLst>
                  </pic:spPr>
                </pic:pic>
              </a:graphicData>
            </a:graphic>
          </wp:inline>
        </w:drawing>
      </w:r>
    </w:p>
    <w:p w14:paraId="406B262A" w14:textId="2BB66AC7" w:rsidR="00ED0A0E" w:rsidRDefault="00ED0A0E"/>
    <w:p w14:paraId="041761A2" w14:textId="7A790A80" w:rsidR="00ED0A0E" w:rsidRPr="0021384A" w:rsidRDefault="00ED0A0E" w:rsidP="00ED0A0E">
      <w:pPr>
        <w:pStyle w:val="Figures"/>
        <w:jc w:val="left"/>
      </w:pPr>
      <w:bookmarkStart w:id="5" w:name="_Ref1554538"/>
      <w:r w:rsidRPr="0021384A">
        <w:lastRenderedPageBreak/>
        <w:t xml:space="preserve">Figure </w:t>
      </w:r>
      <w:r w:rsidRPr="0021384A">
        <w:fldChar w:fldCharType="begin"/>
      </w:r>
      <w:r w:rsidRPr="0021384A">
        <w:instrText>SEQ Figure \* ARABIC</w:instrText>
      </w:r>
      <w:r w:rsidRPr="0021384A">
        <w:fldChar w:fldCharType="separate"/>
      </w:r>
      <w:r w:rsidR="00FB7107">
        <w:rPr>
          <w:noProof/>
        </w:rPr>
        <w:t>1</w:t>
      </w:r>
      <w:r w:rsidRPr="0021384A">
        <w:fldChar w:fldCharType="end"/>
      </w:r>
      <w:bookmarkEnd w:id="5"/>
      <w:r w:rsidRPr="0021384A">
        <w:t>: Lab apparatus used to measure the particle size distribution. The Spectral Mobility Particle Sizer (SMPS) is made up of the Electrostatic Classifier and a model 3772 Condensation Particle Counter (CPC).</w:t>
      </w:r>
    </w:p>
    <w:p w14:paraId="627B3810" w14:textId="2C22970E" w:rsidR="00B63DE4" w:rsidRDefault="00B63DE4" w:rsidP="00040670">
      <w:pPr>
        <w:ind w:firstLine="0"/>
      </w:pPr>
    </w:p>
    <w:p w14:paraId="24BE3D51" w14:textId="77777777" w:rsidR="00FB7107" w:rsidRDefault="00B63DE4" w:rsidP="001E2E2B">
      <w:pPr>
        <w:keepNext/>
        <w:jc w:val="left"/>
      </w:pPr>
      <w:r>
        <w:rPr>
          <w:noProof/>
        </w:rPr>
        <w:drawing>
          <wp:anchor distT="0" distB="0" distL="114300" distR="114300" simplePos="0" relativeHeight="251667456" behindDoc="0" locked="0" layoutInCell="1" allowOverlap="1" wp14:anchorId="33585DE0" wp14:editId="681A6D55">
            <wp:simplePos x="0" y="0"/>
            <wp:positionH relativeFrom="column">
              <wp:posOffset>38100</wp:posOffset>
            </wp:positionH>
            <wp:positionV relativeFrom="paragraph">
              <wp:posOffset>0</wp:posOffset>
            </wp:positionV>
            <wp:extent cx="5943600" cy="2994660"/>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943600" cy="2994660"/>
                    </a:xfrm>
                    <a:prstGeom prst="rect">
                      <a:avLst/>
                    </a:prstGeom>
                  </pic:spPr>
                </pic:pic>
              </a:graphicData>
            </a:graphic>
          </wp:anchor>
        </w:drawing>
      </w:r>
    </w:p>
    <w:p w14:paraId="6E69F17A" w14:textId="41C2DE59" w:rsidR="00FB7107" w:rsidRPr="0021384A" w:rsidRDefault="00FB7107" w:rsidP="00FB7107">
      <w:pPr>
        <w:pStyle w:val="Caption"/>
        <w:ind w:firstLine="0"/>
        <w:rPr>
          <w:i w:val="0"/>
        </w:rPr>
      </w:pPr>
      <w:bookmarkStart w:id="6" w:name="_Ref1554877"/>
      <w:r w:rsidRPr="00040670">
        <w:rPr>
          <w:i w:val="0"/>
          <w:color w:val="auto"/>
          <w:sz w:val="24"/>
          <w:szCs w:val="24"/>
        </w:rPr>
        <w:t xml:space="preserve">Figure </w:t>
      </w:r>
      <w:r w:rsidRPr="00040670">
        <w:rPr>
          <w:i w:val="0"/>
          <w:color w:val="auto"/>
          <w:sz w:val="24"/>
          <w:szCs w:val="24"/>
        </w:rPr>
        <w:fldChar w:fldCharType="begin"/>
      </w:r>
      <w:r w:rsidRPr="00040670">
        <w:rPr>
          <w:i w:val="0"/>
          <w:color w:val="auto"/>
          <w:sz w:val="24"/>
          <w:szCs w:val="24"/>
        </w:rPr>
        <w:instrText xml:space="preserve"> SEQ Figure \* ARABIC </w:instrText>
      </w:r>
      <w:r w:rsidRPr="00040670">
        <w:rPr>
          <w:i w:val="0"/>
          <w:color w:val="auto"/>
          <w:sz w:val="24"/>
          <w:szCs w:val="24"/>
        </w:rPr>
        <w:fldChar w:fldCharType="separate"/>
      </w:r>
      <w:r>
        <w:rPr>
          <w:i w:val="0"/>
          <w:noProof/>
          <w:color w:val="auto"/>
          <w:sz w:val="24"/>
          <w:szCs w:val="24"/>
        </w:rPr>
        <w:t>2</w:t>
      </w:r>
      <w:r w:rsidRPr="00040670">
        <w:rPr>
          <w:i w:val="0"/>
          <w:color w:val="auto"/>
          <w:sz w:val="24"/>
          <w:szCs w:val="24"/>
        </w:rPr>
        <w:fldChar w:fldCharType="end"/>
      </w:r>
      <w:bookmarkEnd w:id="6"/>
      <w:r w:rsidRPr="00040670">
        <w:rPr>
          <w:i w:val="0"/>
          <w:color w:val="auto"/>
          <w:sz w:val="24"/>
          <w:szCs w:val="24"/>
        </w:rPr>
        <w:t>: Diagram showing the lab apparatus that is used to obtain data</w:t>
      </w:r>
      <w:r w:rsidRPr="00FB7107">
        <w:rPr>
          <w:i w:val="0"/>
          <w:color w:val="auto"/>
          <w:sz w:val="24"/>
          <w:szCs w:val="24"/>
        </w:rPr>
        <w:t xml:space="preserve"> </w:t>
      </w:r>
      <w:r w:rsidRPr="0021384A">
        <w:rPr>
          <w:i w:val="0"/>
          <w:color w:val="auto"/>
          <w:sz w:val="24"/>
          <w:szCs w:val="24"/>
        </w:rPr>
        <w:t>to determine the activation ratios. The Centrifugal Particle Mass Analyzer (CPMA) is used to eliminate the issue with multiple charge particles in the electrostatic classifier.  Size selected</w:t>
      </w:r>
      <w:r w:rsidR="008E002D">
        <w:rPr>
          <w:i w:val="0"/>
          <w:color w:val="auto"/>
          <w:sz w:val="24"/>
          <w:szCs w:val="24"/>
        </w:rPr>
        <w:t xml:space="preserve"> stream of</w:t>
      </w:r>
      <w:r w:rsidRPr="0021384A">
        <w:rPr>
          <w:i w:val="0"/>
          <w:color w:val="auto"/>
          <w:sz w:val="24"/>
          <w:szCs w:val="24"/>
        </w:rPr>
        <w:t xml:space="preserve"> particles are concurrent measurements with Condensation Particles Counter (CPC) and Cloud Condensation Nuclei Counter (CCNC)</w:t>
      </w:r>
      <w:r w:rsidRPr="0021384A">
        <w:rPr>
          <w:i w:val="0"/>
          <w:color w:val="auto"/>
        </w:rPr>
        <w:t>.</w:t>
      </w:r>
    </w:p>
    <w:p w14:paraId="4FC4499D" w14:textId="508D6A37" w:rsidR="00EC0E6D" w:rsidRDefault="00FB7107" w:rsidP="00040670">
      <w:pPr>
        <w:ind w:firstLine="0"/>
      </w:pPr>
      <w:r>
        <w:rPr>
          <w:iCs/>
          <w:sz w:val="24"/>
          <w:szCs w:val="24"/>
        </w:rPr>
        <w:tab/>
      </w:r>
      <w:r w:rsidR="00176D98">
        <w:rPr>
          <w:sz w:val="24"/>
          <w:szCs w:val="24"/>
        </w:rPr>
        <w:t>In addition to a TSI Aerosol Generator,</w:t>
      </w:r>
      <w:r w:rsidR="00B42259">
        <w:rPr>
          <w:sz w:val="24"/>
          <w:szCs w:val="24"/>
        </w:rPr>
        <w:t xml:space="preserve"> diffusional dryer,</w:t>
      </w:r>
      <w:r w:rsidR="00176D98">
        <w:rPr>
          <w:sz w:val="24"/>
          <w:szCs w:val="24"/>
        </w:rPr>
        <w:t xml:space="preserve"> </w:t>
      </w:r>
      <w:r w:rsidR="00B42259">
        <w:rPr>
          <w:sz w:val="24"/>
          <w:szCs w:val="24"/>
        </w:rPr>
        <w:t xml:space="preserve">and </w:t>
      </w:r>
      <w:r w:rsidR="00176D98">
        <w:rPr>
          <w:sz w:val="24"/>
          <w:szCs w:val="24"/>
        </w:rPr>
        <w:t>TSI SMPS, a Cambustion Centrifugal Particle Mass Analyzer (CPMA) and a Droplet Measurement Technology (DMT) Cloud Condensation Nuclei (CCN) Counter are used to determine the Kappa values</w:t>
      </w:r>
      <w:r w:rsidR="00B63DE4">
        <w:rPr>
          <w:sz w:val="24"/>
          <w:szCs w:val="24"/>
        </w:rPr>
        <w:t xml:space="preserve"> </w:t>
      </w:r>
      <w:r w:rsidR="00242ACF">
        <w:rPr>
          <w:sz w:val="24"/>
          <w:szCs w:val="24"/>
        </w:rPr>
        <w:t>(</w:t>
      </w:r>
      <w:r w:rsidR="007303B8" w:rsidRPr="00040670">
        <w:rPr>
          <w:sz w:val="24"/>
          <w:szCs w:val="24"/>
        </w:rPr>
        <w:fldChar w:fldCharType="begin"/>
      </w:r>
      <w:r w:rsidR="007303B8" w:rsidRPr="00040670">
        <w:rPr>
          <w:sz w:val="24"/>
          <w:szCs w:val="24"/>
        </w:rPr>
        <w:instrText xml:space="preserve"> REF _Ref1554877 \h </w:instrText>
      </w:r>
      <w:r w:rsidR="00242ACF" w:rsidRPr="00040670">
        <w:rPr>
          <w:sz w:val="24"/>
          <w:szCs w:val="24"/>
        </w:rPr>
        <w:instrText xml:space="preserve"> \* MERGEFORMAT </w:instrText>
      </w:r>
      <w:r w:rsidR="007303B8" w:rsidRPr="00040670">
        <w:rPr>
          <w:sz w:val="24"/>
          <w:szCs w:val="24"/>
        </w:rPr>
      </w:r>
      <w:r w:rsidR="007303B8" w:rsidRPr="00040670">
        <w:rPr>
          <w:sz w:val="24"/>
          <w:szCs w:val="24"/>
        </w:rPr>
        <w:fldChar w:fldCharType="separate"/>
      </w:r>
      <w:r w:rsidR="007303B8" w:rsidRPr="00040670">
        <w:rPr>
          <w:sz w:val="24"/>
          <w:szCs w:val="24"/>
        </w:rPr>
        <w:t>Fig</w:t>
      </w:r>
      <w:r w:rsidR="00CF488B">
        <w:rPr>
          <w:sz w:val="24"/>
          <w:szCs w:val="24"/>
        </w:rPr>
        <w:t>.</w:t>
      </w:r>
      <w:r w:rsidR="007303B8" w:rsidRPr="00040670">
        <w:rPr>
          <w:sz w:val="24"/>
          <w:szCs w:val="24"/>
        </w:rPr>
        <w:t xml:space="preserve"> </w:t>
      </w:r>
      <w:r w:rsidR="007303B8" w:rsidRPr="00040670">
        <w:rPr>
          <w:noProof/>
          <w:sz w:val="24"/>
          <w:szCs w:val="24"/>
        </w:rPr>
        <w:t>2</w:t>
      </w:r>
      <w:r w:rsidR="007303B8" w:rsidRPr="00040670">
        <w:rPr>
          <w:sz w:val="24"/>
          <w:szCs w:val="24"/>
        </w:rPr>
        <w:fldChar w:fldCharType="end"/>
      </w:r>
      <w:r w:rsidR="00B63DE4" w:rsidRPr="00040670">
        <w:rPr>
          <w:sz w:val="24"/>
          <w:szCs w:val="24"/>
        </w:rPr>
        <w:t>)</w:t>
      </w:r>
      <w:r w:rsidR="00176D98">
        <w:rPr>
          <w:sz w:val="24"/>
          <w:szCs w:val="24"/>
        </w:rPr>
        <w:t xml:space="preserve">. The DMT CCNC is an instrument that can measure CCN concentration by creating a supersaturated environment using a temperature gradient in a vertical column. The column’s maximum supersaturation can be set from 0.1 % to 3.0 % supersaturation (Roberts and Nenes 2005). The aerosols flow into the CCN counter, enter the supersaturated environment, grow by the condensation of water vapor, and are detected at the column exit using an optical particle counter system. (Roberts and Nenes 2005). The CPMA is </w:t>
      </w:r>
      <w:proofErr w:type="gramStart"/>
      <w:r w:rsidR="00176D98">
        <w:rPr>
          <w:sz w:val="24"/>
          <w:szCs w:val="24"/>
        </w:rPr>
        <w:t>similar to</w:t>
      </w:r>
      <w:proofErr w:type="gramEnd"/>
      <w:r w:rsidR="00176D98">
        <w:rPr>
          <w:sz w:val="24"/>
          <w:szCs w:val="24"/>
        </w:rPr>
        <w:t xml:space="preserve"> the </w:t>
      </w:r>
      <w:r w:rsidR="00B42259">
        <w:rPr>
          <w:sz w:val="24"/>
          <w:szCs w:val="24"/>
        </w:rPr>
        <w:t xml:space="preserve">DMA </w:t>
      </w:r>
      <w:r w:rsidR="00176D98">
        <w:rPr>
          <w:sz w:val="24"/>
          <w:szCs w:val="24"/>
        </w:rPr>
        <w:t>in selecting certain particles; however, the CPMA classifies particles by their mass to charge ratio instead of electric charge to aerosol drag ratio. Electric charge and aerosol drag depends on particle morphology</w:t>
      </w:r>
      <w:r w:rsidR="00B42259">
        <w:rPr>
          <w:sz w:val="24"/>
          <w:szCs w:val="24"/>
        </w:rPr>
        <w:t>, which</w:t>
      </w:r>
      <w:r w:rsidR="00176D98">
        <w:rPr>
          <w:sz w:val="24"/>
          <w:szCs w:val="24"/>
        </w:rPr>
        <w:t xml:space="preserve"> require empirical factors to account for the varying particle morphology. The CPMA allows the particle to be classified based on mass and overcome the issues with morphology. The CPMA utilizes opposite electrical and centrifugal fields to classify aerosols. To select different masses, the electrical field and rotation speed can be varied (Olfert and Collings 2005). </w:t>
      </w:r>
    </w:p>
    <w:p w14:paraId="3848E80C" w14:textId="459CC095" w:rsidR="00EC0E6D" w:rsidRPr="00AA6553" w:rsidRDefault="008E002D">
      <w:pPr>
        <w:pStyle w:val="Heading2"/>
        <w:rPr>
          <w:i/>
        </w:rPr>
      </w:pPr>
      <w:r w:rsidRPr="00AA6553">
        <w:rPr>
          <w:b w:val="0"/>
          <w:i/>
        </w:rPr>
        <w:lastRenderedPageBreak/>
        <w:t xml:space="preserve">b. </w:t>
      </w:r>
      <w:r w:rsidR="00176D98" w:rsidRPr="00AA6553">
        <w:rPr>
          <w:b w:val="0"/>
          <w:i/>
        </w:rPr>
        <w:t>Particle Size Distribution of Liquid Smoke</w:t>
      </w:r>
    </w:p>
    <w:p w14:paraId="5FFAF04B" w14:textId="230804CD" w:rsidR="00EC0E6D" w:rsidRDefault="00176D98">
      <w:r>
        <w:rPr>
          <w:sz w:val="24"/>
          <w:szCs w:val="24"/>
        </w:rPr>
        <w:t xml:space="preserve">To determine the size distribution of liquid smoke, a solution must be made consisting of liquid smoke </w:t>
      </w:r>
      <w:r w:rsidR="00040670">
        <w:rPr>
          <w:sz w:val="24"/>
          <w:szCs w:val="24"/>
        </w:rPr>
        <w:t xml:space="preserve">(Wright’s Mesquite Liquid Smoke) </w:t>
      </w:r>
      <w:r>
        <w:rPr>
          <w:sz w:val="24"/>
          <w:szCs w:val="24"/>
        </w:rPr>
        <w:t>and ultra-pure water. A solution of 0.21 ml of liquid smoke to 700 ml pure water (a ratio of 3/10,000) is mixed for use by the Aerosol Generator. The generated aerosols are dried and the SMPS used to measure the particle size distribution (</w:t>
      </w:r>
      <w:r w:rsidR="00242ACF">
        <w:rPr>
          <w:sz w:val="24"/>
          <w:szCs w:val="24"/>
        </w:rPr>
        <w:fldChar w:fldCharType="begin"/>
      </w:r>
      <w:r w:rsidR="00242ACF">
        <w:rPr>
          <w:sz w:val="24"/>
          <w:szCs w:val="24"/>
        </w:rPr>
        <w:instrText xml:space="preserve"> REF _Ref1554919 \h </w:instrText>
      </w:r>
      <w:r w:rsidR="00242ACF">
        <w:rPr>
          <w:sz w:val="24"/>
          <w:szCs w:val="24"/>
        </w:rPr>
      </w:r>
      <w:r w:rsidR="00242ACF">
        <w:rPr>
          <w:sz w:val="24"/>
          <w:szCs w:val="24"/>
        </w:rPr>
        <w:fldChar w:fldCharType="separate"/>
      </w:r>
      <w:r w:rsidR="00242ACF" w:rsidRPr="00040670">
        <w:rPr>
          <w:sz w:val="24"/>
          <w:szCs w:val="24"/>
        </w:rPr>
        <w:t>Fig</w:t>
      </w:r>
      <w:r w:rsidR="00CF488B">
        <w:rPr>
          <w:sz w:val="24"/>
          <w:szCs w:val="24"/>
        </w:rPr>
        <w:t>.</w:t>
      </w:r>
      <w:r w:rsidR="00242ACF" w:rsidRPr="00040670">
        <w:rPr>
          <w:sz w:val="24"/>
          <w:szCs w:val="24"/>
        </w:rPr>
        <w:t xml:space="preserve"> </w:t>
      </w:r>
      <w:r w:rsidR="00242ACF" w:rsidRPr="00040670">
        <w:rPr>
          <w:noProof/>
          <w:sz w:val="24"/>
          <w:szCs w:val="24"/>
        </w:rPr>
        <w:t>3</w:t>
      </w:r>
      <w:r w:rsidR="00242ACF">
        <w:rPr>
          <w:sz w:val="24"/>
          <w:szCs w:val="24"/>
        </w:rPr>
        <w:fldChar w:fldCharType="end"/>
      </w:r>
      <w:r>
        <w:rPr>
          <w:sz w:val="24"/>
          <w:szCs w:val="24"/>
        </w:rPr>
        <w:t xml:space="preserve">). The SMPS voltage range is set to measure particles from 10 to 100 nm. The size distribution of a </w:t>
      </w:r>
      <w:r w:rsidR="00F27ED5">
        <w:rPr>
          <w:noProof/>
        </w:rPr>
        <w:drawing>
          <wp:anchor distT="0" distB="0" distL="114300" distR="114300" simplePos="0" relativeHeight="251659264" behindDoc="0" locked="0" layoutInCell="1" allowOverlap="1" wp14:anchorId="3D1E4D82" wp14:editId="576045A1">
            <wp:simplePos x="0" y="0"/>
            <wp:positionH relativeFrom="column">
              <wp:posOffset>-45720</wp:posOffset>
            </wp:positionH>
            <wp:positionV relativeFrom="paragraph">
              <wp:posOffset>365760</wp:posOffset>
            </wp:positionV>
            <wp:extent cx="5664835" cy="1809093"/>
            <wp:effectExtent l="0" t="0" r="0" b="1270"/>
            <wp:wrapSquare wrapText="bothSides"/>
            <wp:docPr id="15" name="Picture 15" descr="A screenshot of a cell phon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de1.JPG"/>
                    <pic:cNvPicPr/>
                  </pic:nvPicPr>
                  <pic:blipFill rotWithShape="1">
                    <a:blip r:embed="rId10">
                      <a:extLst>
                        <a:ext uri="{28A0092B-C50C-407E-A947-70E740481C1C}">
                          <a14:useLocalDpi xmlns:a14="http://schemas.microsoft.com/office/drawing/2010/main" val="0"/>
                        </a:ext>
                      </a:extLst>
                    </a:blip>
                    <a:srcRect l="4349" t="36239" r="3719" b="11567"/>
                    <a:stretch/>
                  </pic:blipFill>
                  <pic:spPr bwMode="auto">
                    <a:xfrm>
                      <a:off x="0" y="0"/>
                      <a:ext cx="5664835" cy="1809093"/>
                    </a:xfrm>
                    <a:prstGeom prst="rect">
                      <a:avLst/>
                    </a:prstGeom>
                    <a:ln>
                      <a:noFill/>
                    </a:ln>
                    <a:extLst>
                      <a:ext uri="{53640926-AAD7-44D8-BBD7-CCE9431645EC}">
                        <a14:shadowObscured xmlns:a14="http://schemas.microsoft.com/office/drawing/2010/main"/>
                      </a:ext>
                    </a:extLst>
                  </pic:spPr>
                </pic:pic>
              </a:graphicData>
            </a:graphic>
          </wp:anchor>
        </w:drawing>
      </w:r>
      <w:r>
        <w:rPr>
          <w:sz w:val="24"/>
          <w:szCs w:val="24"/>
        </w:rPr>
        <w:t xml:space="preserve">solution of 0.03 % liquid smoke and ultra-pure water </w:t>
      </w:r>
      <w:r w:rsidR="001A7C95">
        <w:rPr>
          <w:sz w:val="24"/>
          <w:szCs w:val="24"/>
        </w:rPr>
        <w:t xml:space="preserve">has a peak diameter of </w:t>
      </w:r>
      <w:r w:rsidR="00C41801">
        <w:rPr>
          <w:sz w:val="24"/>
          <w:szCs w:val="24"/>
        </w:rPr>
        <w:t>45 nm</w:t>
      </w:r>
      <w:r>
        <w:rPr>
          <w:sz w:val="24"/>
          <w:szCs w:val="24"/>
        </w:rPr>
        <w:t>.</w:t>
      </w:r>
    </w:p>
    <w:p w14:paraId="6EA55362" w14:textId="7A8031EB" w:rsidR="00FB7107" w:rsidRDefault="00FB7107" w:rsidP="00C5658E"/>
    <w:p w14:paraId="067BE63D" w14:textId="47BAE83D" w:rsidR="00FB7107" w:rsidRPr="0021384A" w:rsidRDefault="00FB7107" w:rsidP="00FB7107">
      <w:pPr>
        <w:pStyle w:val="Caption"/>
        <w:ind w:firstLine="0"/>
        <w:rPr>
          <w:i w:val="0"/>
        </w:rPr>
      </w:pPr>
      <w:bookmarkStart w:id="7" w:name="_Ref1554919"/>
      <w:r w:rsidRPr="00040670">
        <w:rPr>
          <w:i w:val="0"/>
          <w:color w:val="auto"/>
          <w:sz w:val="24"/>
          <w:szCs w:val="24"/>
        </w:rPr>
        <w:t xml:space="preserve">Figure </w:t>
      </w:r>
      <w:r w:rsidRPr="00040670">
        <w:rPr>
          <w:i w:val="0"/>
          <w:color w:val="auto"/>
          <w:sz w:val="24"/>
          <w:szCs w:val="24"/>
        </w:rPr>
        <w:fldChar w:fldCharType="begin"/>
      </w:r>
      <w:r w:rsidRPr="00040670">
        <w:rPr>
          <w:i w:val="0"/>
          <w:color w:val="auto"/>
          <w:sz w:val="24"/>
          <w:szCs w:val="24"/>
        </w:rPr>
        <w:instrText xml:space="preserve"> SEQ Figure \* ARABIC </w:instrText>
      </w:r>
      <w:r w:rsidRPr="00040670">
        <w:rPr>
          <w:i w:val="0"/>
          <w:color w:val="auto"/>
          <w:sz w:val="24"/>
          <w:szCs w:val="24"/>
        </w:rPr>
        <w:fldChar w:fldCharType="separate"/>
      </w:r>
      <w:r w:rsidRPr="00040670">
        <w:rPr>
          <w:i w:val="0"/>
          <w:noProof/>
          <w:color w:val="auto"/>
          <w:sz w:val="24"/>
          <w:szCs w:val="24"/>
        </w:rPr>
        <w:t>3</w:t>
      </w:r>
      <w:r w:rsidRPr="00040670">
        <w:rPr>
          <w:i w:val="0"/>
          <w:color w:val="auto"/>
          <w:sz w:val="24"/>
          <w:szCs w:val="24"/>
        </w:rPr>
        <w:fldChar w:fldCharType="end"/>
      </w:r>
      <w:bookmarkEnd w:id="7"/>
      <w:r w:rsidRPr="00040670">
        <w:rPr>
          <w:i w:val="0"/>
          <w:color w:val="auto"/>
          <w:sz w:val="24"/>
          <w:szCs w:val="24"/>
        </w:rPr>
        <w:t>: The particle size</w:t>
      </w:r>
      <w:r w:rsidRPr="00FB7107">
        <w:rPr>
          <w:i w:val="0"/>
          <w:color w:val="auto"/>
          <w:sz w:val="24"/>
          <w:szCs w:val="24"/>
        </w:rPr>
        <w:t xml:space="preserve"> </w:t>
      </w:r>
      <w:r w:rsidRPr="0021384A">
        <w:rPr>
          <w:i w:val="0"/>
          <w:color w:val="auto"/>
          <w:sz w:val="24"/>
          <w:szCs w:val="24"/>
        </w:rPr>
        <w:t xml:space="preserve">distribution of solution (0.03%) of </w:t>
      </w:r>
      <w:r>
        <w:rPr>
          <w:i w:val="0"/>
          <w:color w:val="auto"/>
          <w:sz w:val="24"/>
          <w:szCs w:val="24"/>
        </w:rPr>
        <w:t>l</w:t>
      </w:r>
      <w:r w:rsidRPr="0021384A">
        <w:rPr>
          <w:i w:val="0"/>
          <w:color w:val="auto"/>
          <w:sz w:val="24"/>
          <w:szCs w:val="24"/>
        </w:rPr>
        <w:t xml:space="preserve">iquid </w:t>
      </w:r>
      <w:r>
        <w:rPr>
          <w:i w:val="0"/>
          <w:color w:val="auto"/>
          <w:sz w:val="24"/>
          <w:szCs w:val="24"/>
        </w:rPr>
        <w:t>s</w:t>
      </w:r>
      <w:r w:rsidRPr="0021384A">
        <w:rPr>
          <w:i w:val="0"/>
          <w:color w:val="auto"/>
          <w:sz w:val="24"/>
          <w:szCs w:val="24"/>
        </w:rPr>
        <w:t>moke and ultra-pure water</w:t>
      </w:r>
      <w:r>
        <w:rPr>
          <w:i w:val="0"/>
          <w:color w:val="auto"/>
          <w:sz w:val="24"/>
          <w:szCs w:val="24"/>
        </w:rPr>
        <w:t xml:space="preserve"> measured using the setup </w:t>
      </w:r>
      <w:r w:rsidRPr="00BA0AAE">
        <w:rPr>
          <w:i w:val="0"/>
          <w:color w:val="auto"/>
          <w:sz w:val="24"/>
          <w:szCs w:val="24"/>
        </w:rPr>
        <w:t xml:space="preserve">in </w:t>
      </w:r>
      <w:r w:rsidRPr="00BA0AAE">
        <w:rPr>
          <w:i w:val="0"/>
          <w:color w:val="auto"/>
          <w:sz w:val="22"/>
          <w:szCs w:val="22"/>
        </w:rPr>
        <w:fldChar w:fldCharType="begin"/>
      </w:r>
      <w:r w:rsidRPr="00BA0AAE">
        <w:rPr>
          <w:i w:val="0"/>
          <w:color w:val="auto"/>
          <w:sz w:val="22"/>
          <w:szCs w:val="22"/>
        </w:rPr>
        <w:instrText xml:space="preserve"> REF _Ref528671563 \h  \* MERGEFORMAT </w:instrText>
      </w:r>
      <w:r w:rsidRPr="00BA0AAE">
        <w:rPr>
          <w:i w:val="0"/>
          <w:color w:val="auto"/>
          <w:sz w:val="22"/>
          <w:szCs w:val="22"/>
        </w:rPr>
      </w:r>
      <w:r w:rsidRPr="00BA0AAE">
        <w:rPr>
          <w:i w:val="0"/>
          <w:color w:val="auto"/>
          <w:sz w:val="22"/>
          <w:szCs w:val="22"/>
        </w:rPr>
        <w:fldChar w:fldCharType="separate"/>
      </w:r>
      <w:r w:rsidRPr="00BA0AAE">
        <w:rPr>
          <w:i w:val="0"/>
          <w:color w:val="auto"/>
          <w:sz w:val="22"/>
          <w:szCs w:val="22"/>
        </w:rPr>
        <w:t>Figure 1</w:t>
      </w:r>
      <w:r w:rsidRPr="00BA0AAE">
        <w:rPr>
          <w:i w:val="0"/>
          <w:color w:val="auto"/>
          <w:sz w:val="22"/>
          <w:szCs w:val="22"/>
        </w:rPr>
        <w:fldChar w:fldCharType="end"/>
      </w:r>
      <w:r w:rsidR="003259C0">
        <w:rPr>
          <w:i w:val="0"/>
          <w:color w:val="auto"/>
          <w:sz w:val="24"/>
          <w:szCs w:val="24"/>
        </w:rPr>
        <w:t>.</w:t>
      </w:r>
    </w:p>
    <w:p w14:paraId="2AB9BCD7" w14:textId="7421131C" w:rsidR="00EC0E6D" w:rsidRPr="00AA6553" w:rsidRDefault="008E002D">
      <w:pPr>
        <w:pStyle w:val="Heading2"/>
        <w:rPr>
          <w:b w:val="0"/>
          <w:i/>
        </w:rPr>
      </w:pPr>
      <w:r>
        <w:rPr>
          <w:b w:val="0"/>
          <w:i/>
        </w:rPr>
        <w:t>c</w:t>
      </w:r>
      <w:r w:rsidRPr="00AA6553">
        <w:rPr>
          <w:b w:val="0"/>
          <w:i/>
        </w:rPr>
        <w:t xml:space="preserve">. </w:t>
      </w:r>
      <w:r w:rsidR="00176D98" w:rsidRPr="00AA6553">
        <w:rPr>
          <w:b w:val="0"/>
          <w:i/>
        </w:rPr>
        <w:t>Activation Curves of Liquid Smoke</w:t>
      </w:r>
    </w:p>
    <w:p w14:paraId="328E48E4" w14:textId="2E67D9A7" w:rsidR="00EC0E6D" w:rsidRDefault="00176D98">
      <w:r>
        <w:rPr>
          <w:sz w:val="24"/>
          <w:szCs w:val="24"/>
        </w:rPr>
        <w:t>Cloud Condensation Nuclei (CCN) supersaturation spectrum measurements are combined with the SMPS measured particle size distribution to determine the Kappa values of liquid smoke. Activation curves of the CCN to CPC ratio are used to determine the critical supersaturation for a specific particle size. To obtain CCN to CPC ratios, the liquid smoke solution is used in the aerosol generator to produce particles that are drier, neutralizer, and size selected by the CPMA (</w:t>
      </w:r>
      <w:r w:rsidR="00EB4046">
        <w:rPr>
          <w:sz w:val="24"/>
          <w:szCs w:val="24"/>
        </w:rPr>
        <w:fldChar w:fldCharType="begin"/>
      </w:r>
      <w:r w:rsidR="00EB4046">
        <w:rPr>
          <w:sz w:val="24"/>
          <w:szCs w:val="24"/>
        </w:rPr>
        <w:instrText xml:space="preserve"> REF _Ref1554877 \h  \* MERGEFORMAT </w:instrText>
      </w:r>
      <w:r w:rsidR="00EB4046">
        <w:rPr>
          <w:sz w:val="24"/>
          <w:szCs w:val="24"/>
        </w:rPr>
      </w:r>
      <w:r w:rsidR="00EB4046">
        <w:rPr>
          <w:sz w:val="24"/>
          <w:szCs w:val="24"/>
        </w:rPr>
        <w:fldChar w:fldCharType="separate"/>
      </w:r>
      <w:r w:rsidR="00EB4046" w:rsidRPr="00040670">
        <w:rPr>
          <w:sz w:val="24"/>
          <w:szCs w:val="24"/>
        </w:rPr>
        <w:t xml:space="preserve">Figure </w:t>
      </w:r>
      <w:r w:rsidR="00EB4046">
        <w:rPr>
          <w:i/>
          <w:noProof/>
          <w:sz w:val="24"/>
          <w:szCs w:val="24"/>
        </w:rPr>
        <w:t>2</w:t>
      </w:r>
      <w:r w:rsidR="00EB4046">
        <w:rPr>
          <w:sz w:val="24"/>
          <w:szCs w:val="24"/>
        </w:rPr>
        <w:fldChar w:fldCharType="end"/>
      </w:r>
      <w:r>
        <w:rPr>
          <w:sz w:val="24"/>
          <w:szCs w:val="24"/>
        </w:rPr>
        <w:t>)</w:t>
      </w:r>
      <w:r>
        <w:rPr>
          <w:rFonts w:ascii="Times New Roman" w:hAnsi="Times New Roman" w:cs="Times New Roman"/>
          <w:sz w:val="24"/>
          <w:szCs w:val="24"/>
        </w:rPr>
        <w:t>.</w:t>
      </w:r>
      <w:r>
        <w:rPr>
          <w:sz w:val="24"/>
          <w:szCs w:val="24"/>
        </w:rPr>
        <w:t xml:space="preserve"> Five particle sizes (40.0 nm, 55.2 nm, 71.0 nm, 85.0 nm, and 98.2 nm) on the right-hand side of the particles size distribution are used for determining Kappa. </w:t>
      </w:r>
      <w:r w:rsidR="00C14D02">
        <w:rPr>
          <w:sz w:val="24"/>
          <w:szCs w:val="24"/>
        </w:rPr>
        <w:t xml:space="preserve">The liquid smoke solution of 0.03 % is used so that all particles sizes are on the right-hand side of the </w:t>
      </w:r>
      <w:r w:rsidR="00EB4046">
        <w:rPr>
          <w:sz w:val="24"/>
          <w:szCs w:val="24"/>
        </w:rPr>
        <w:t>distribution,</w:t>
      </w:r>
      <w:r w:rsidR="00C14D02">
        <w:rPr>
          <w:sz w:val="24"/>
          <w:szCs w:val="24"/>
        </w:rPr>
        <w:t xml:space="preserve"> so effects of double charged particles are minimized. </w:t>
      </w:r>
      <w:r>
        <w:rPr>
          <w:sz w:val="24"/>
          <w:szCs w:val="24"/>
        </w:rPr>
        <w:t>When size selecting particles with the Electrostatic Classifier, particles can be singly, doubly and triply charged. A particle that has a single charge has almost the same electric mobility as a particle twice the diameter with two charges. Selecting particles on the right-hand side of the particle size distribution gives fewer particles with diameters larger than what is selected so there are fewer particles with the same electric mobility but doubly charged. Additionally, the CPMA is used before the Electrostatic Classifier to greatly reduce the issue with multiple charged particles.</w:t>
      </w:r>
    </w:p>
    <w:p w14:paraId="340C185A" w14:textId="2FC6AE07" w:rsidR="00EC0E6D" w:rsidRDefault="00176D98" w:rsidP="003B56E7">
      <w:pPr>
        <w:keepNext/>
        <w:ind w:firstLine="0"/>
      </w:pPr>
      <w:r>
        <w:rPr>
          <w:sz w:val="24"/>
          <w:szCs w:val="24"/>
        </w:rPr>
        <w:t>Size selected particles are concurrently measured by the CPC</w:t>
      </w:r>
      <w:r w:rsidR="00143DE1">
        <w:rPr>
          <w:sz w:val="24"/>
          <w:szCs w:val="24"/>
        </w:rPr>
        <w:t>,</w:t>
      </w:r>
      <w:r w:rsidR="00035170">
        <w:rPr>
          <w:sz w:val="24"/>
          <w:szCs w:val="24"/>
        </w:rPr>
        <w:t xml:space="preserve"> which pulls 1</w:t>
      </w:r>
      <w:r w:rsidR="0043078E">
        <w:rPr>
          <w:sz w:val="24"/>
          <w:szCs w:val="24"/>
        </w:rPr>
        <w:t>.0</w:t>
      </w:r>
      <w:r w:rsidR="00035170">
        <w:rPr>
          <w:sz w:val="24"/>
          <w:szCs w:val="24"/>
        </w:rPr>
        <w:t xml:space="preserve"> lpm</w:t>
      </w:r>
      <w:r>
        <w:rPr>
          <w:sz w:val="24"/>
          <w:szCs w:val="24"/>
        </w:rPr>
        <w:t xml:space="preserve"> and the CCN counter, which </w:t>
      </w:r>
      <w:r w:rsidR="0043078E">
        <w:rPr>
          <w:sz w:val="24"/>
          <w:szCs w:val="24"/>
        </w:rPr>
        <w:t xml:space="preserve">pulls </w:t>
      </w:r>
      <w:r>
        <w:rPr>
          <w:sz w:val="24"/>
          <w:szCs w:val="24"/>
        </w:rPr>
        <w:t>0.5 lpm of air. Before each laboratory experiment, the CPC and CCN counter data acquisition systems are time synced manually. The CCN counter is operated</w:t>
      </w:r>
      <w:r w:rsidR="00C14D02">
        <w:rPr>
          <w:sz w:val="24"/>
          <w:szCs w:val="24"/>
        </w:rPr>
        <w:t xml:space="preserve"> over </w:t>
      </w:r>
      <w:r>
        <w:rPr>
          <w:sz w:val="24"/>
          <w:szCs w:val="24"/>
        </w:rPr>
        <w:t xml:space="preserve">a </w:t>
      </w:r>
      <w:r w:rsidR="00C14D02">
        <w:rPr>
          <w:sz w:val="24"/>
          <w:szCs w:val="24"/>
        </w:rPr>
        <w:t xml:space="preserve">range </w:t>
      </w:r>
      <w:r>
        <w:rPr>
          <w:sz w:val="24"/>
          <w:szCs w:val="24"/>
        </w:rPr>
        <w:t>of supersaturation</w:t>
      </w:r>
      <w:r w:rsidR="00143DE1">
        <w:rPr>
          <w:sz w:val="24"/>
          <w:szCs w:val="24"/>
        </w:rPr>
        <w:t>s</w:t>
      </w:r>
      <w:r>
        <w:rPr>
          <w:sz w:val="24"/>
          <w:szCs w:val="24"/>
        </w:rPr>
        <w:t xml:space="preserve"> </w:t>
      </w:r>
      <w:r w:rsidR="00C14D02">
        <w:rPr>
          <w:sz w:val="24"/>
          <w:szCs w:val="24"/>
        </w:rPr>
        <w:t>(</w:t>
      </w:r>
      <w:r>
        <w:rPr>
          <w:sz w:val="24"/>
          <w:szCs w:val="24"/>
        </w:rPr>
        <w:fldChar w:fldCharType="begin"/>
      </w:r>
      <w:r>
        <w:rPr>
          <w:sz w:val="24"/>
          <w:szCs w:val="24"/>
        </w:rPr>
        <w:instrText>REF _Ref531263594 \h</w:instrText>
      </w:r>
      <w:r>
        <w:rPr>
          <w:sz w:val="24"/>
          <w:szCs w:val="24"/>
        </w:rPr>
      </w:r>
      <w:r>
        <w:rPr>
          <w:sz w:val="24"/>
          <w:szCs w:val="24"/>
        </w:rPr>
        <w:fldChar w:fldCharType="separate"/>
      </w:r>
      <w:r>
        <w:rPr>
          <w:sz w:val="24"/>
          <w:szCs w:val="24"/>
        </w:rPr>
        <w:t>Table 2</w:t>
      </w:r>
      <w:r>
        <w:rPr>
          <w:sz w:val="24"/>
          <w:szCs w:val="24"/>
        </w:rPr>
        <w:fldChar w:fldCharType="end"/>
      </w:r>
      <w:r w:rsidR="00C14D02">
        <w:rPr>
          <w:sz w:val="24"/>
          <w:szCs w:val="24"/>
        </w:rPr>
        <w:t>)</w:t>
      </w:r>
      <w:r>
        <w:rPr>
          <w:sz w:val="24"/>
          <w:szCs w:val="24"/>
        </w:rPr>
        <w:t xml:space="preserve">.  After each change in supersaturation, the temperature </w:t>
      </w:r>
      <w:proofErr w:type="gramStart"/>
      <w:r>
        <w:rPr>
          <w:sz w:val="24"/>
          <w:szCs w:val="24"/>
        </w:rPr>
        <w:t>is allowed to</w:t>
      </w:r>
      <w:proofErr w:type="gramEnd"/>
      <w:r>
        <w:rPr>
          <w:sz w:val="24"/>
          <w:szCs w:val="24"/>
        </w:rPr>
        <w:t xml:space="preserve"> stabilize for 4 min before 1 min of data </w:t>
      </w:r>
      <w:r w:rsidR="00C14D02">
        <w:rPr>
          <w:sz w:val="24"/>
          <w:szCs w:val="24"/>
        </w:rPr>
        <w:t xml:space="preserve">is </w:t>
      </w:r>
      <w:r>
        <w:rPr>
          <w:sz w:val="24"/>
          <w:szCs w:val="24"/>
        </w:rPr>
        <w:t>collect</w:t>
      </w:r>
      <w:r w:rsidR="00C14D02">
        <w:rPr>
          <w:sz w:val="24"/>
          <w:szCs w:val="24"/>
        </w:rPr>
        <w:t>ed</w:t>
      </w:r>
      <w:r>
        <w:rPr>
          <w:sz w:val="24"/>
          <w:szCs w:val="24"/>
        </w:rPr>
        <w:t xml:space="preserve">. A rough estimate of the CCN concentration </w:t>
      </w:r>
      <w:r>
        <w:rPr>
          <w:sz w:val="24"/>
          <w:szCs w:val="24"/>
        </w:rPr>
        <w:lastRenderedPageBreak/>
        <w:t xml:space="preserve">and CPC concentration is manually </w:t>
      </w:r>
      <w:r w:rsidR="00C14D02">
        <w:rPr>
          <w:sz w:val="24"/>
          <w:szCs w:val="24"/>
        </w:rPr>
        <w:t xml:space="preserve">calculated and noted </w:t>
      </w:r>
      <w:r>
        <w:rPr>
          <w:sz w:val="24"/>
          <w:szCs w:val="24"/>
        </w:rPr>
        <w:t xml:space="preserve">in the experiment’s log book, and an estimate of the activated ratio is </w:t>
      </w:r>
      <w:r w:rsidR="00C14D02">
        <w:rPr>
          <w:sz w:val="24"/>
          <w:szCs w:val="24"/>
        </w:rPr>
        <w:t xml:space="preserve">determined </w:t>
      </w:r>
      <w:r>
        <w:rPr>
          <w:sz w:val="24"/>
          <w:szCs w:val="24"/>
        </w:rPr>
        <w:t>at the end each supersaturation run.</w:t>
      </w:r>
    </w:p>
    <w:p w14:paraId="0C633556" w14:textId="77777777" w:rsidR="00EC0E6D" w:rsidRDefault="00EC0E6D">
      <w:pPr>
        <w:keepNext/>
        <w:ind w:firstLine="0"/>
      </w:pPr>
    </w:p>
    <w:p w14:paraId="5501E97A" w14:textId="4B9D2D48" w:rsidR="00EC0E6D" w:rsidRPr="004046D5" w:rsidRDefault="00176D98" w:rsidP="0021384A">
      <w:pPr>
        <w:pStyle w:val="Caption"/>
        <w:keepNext/>
        <w:ind w:firstLine="0"/>
        <w:jc w:val="left"/>
      </w:pPr>
      <w:bookmarkStart w:id="8" w:name="_Ref531263594"/>
      <w:r w:rsidRPr="00040670">
        <w:rPr>
          <w:color w:val="auto"/>
          <w:sz w:val="24"/>
          <w:szCs w:val="24"/>
        </w:rPr>
        <w:t xml:space="preserve">Table </w:t>
      </w:r>
      <w:bookmarkStart w:id="9" w:name="Ref_Table1_number_only"/>
      <w:r w:rsidRPr="00040670">
        <w:rPr>
          <w:color w:val="auto"/>
          <w:sz w:val="24"/>
          <w:szCs w:val="24"/>
        </w:rPr>
        <w:fldChar w:fldCharType="begin"/>
      </w:r>
      <w:r w:rsidRPr="00040670">
        <w:rPr>
          <w:color w:val="auto"/>
          <w:sz w:val="24"/>
          <w:szCs w:val="24"/>
        </w:rPr>
        <w:instrText>SEQ Table \* ARABIC</w:instrText>
      </w:r>
      <w:r w:rsidRPr="00040670">
        <w:rPr>
          <w:color w:val="auto"/>
          <w:sz w:val="24"/>
          <w:szCs w:val="24"/>
        </w:rPr>
        <w:fldChar w:fldCharType="separate"/>
      </w:r>
      <w:r w:rsidR="00D2138D" w:rsidRPr="00040670">
        <w:rPr>
          <w:noProof/>
          <w:color w:val="auto"/>
          <w:sz w:val="24"/>
          <w:szCs w:val="24"/>
        </w:rPr>
        <w:t>2</w:t>
      </w:r>
      <w:r w:rsidRPr="00040670">
        <w:rPr>
          <w:color w:val="auto"/>
          <w:sz w:val="24"/>
          <w:szCs w:val="24"/>
        </w:rPr>
        <w:fldChar w:fldCharType="end"/>
      </w:r>
      <w:bookmarkEnd w:id="8"/>
      <w:bookmarkEnd w:id="9"/>
      <w:r w:rsidRPr="004046D5">
        <w:rPr>
          <w:color w:val="auto"/>
          <w:sz w:val="24"/>
          <w:szCs w:val="24"/>
        </w:rPr>
        <w:t>: Table of percentage of supersaturation set points (SS% Set Points) for the Cloud Condensation Nuclei (CCN) counter used for determining the activation curves of liquid smoke</w:t>
      </w:r>
      <w:r w:rsidR="00C14D02">
        <w:rPr>
          <w:color w:val="auto"/>
          <w:sz w:val="24"/>
          <w:szCs w:val="24"/>
        </w:rPr>
        <w:t xml:space="preserve"> </w:t>
      </w:r>
      <w:r w:rsidR="00E30CBA">
        <w:rPr>
          <w:color w:val="auto"/>
          <w:sz w:val="24"/>
          <w:szCs w:val="24"/>
        </w:rPr>
        <w:t>for the different diameter particles</w:t>
      </w:r>
      <w:r w:rsidRPr="004046D5">
        <w:rPr>
          <w:color w:val="auto"/>
          <w:sz w:val="24"/>
          <w:szCs w:val="24"/>
        </w:rPr>
        <w:t>.</w:t>
      </w:r>
    </w:p>
    <w:tbl>
      <w:tblPr>
        <w:tblStyle w:val="TableGrid"/>
        <w:tblW w:w="9350" w:type="dxa"/>
        <w:tblLook w:val="04A0" w:firstRow="1" w:lastRow="0" w:firstColumn="1" w:lastColumn="0" w:noHBand="0" w:noVBand="1"/>
      </w:tblPr>
      <w:tblGrid>
        <w:gridCol w:w="1254"/>
        <w:gridCol w:w="8096"/>
      </w:tblGrid>
      <w:tr w:rsidR="00EC0E6D" w14:paraId="6A0C723F" w14:textId="77777777">
        <w:tc>
          <w:tcPr>
            <w:tcW w:w="1254" w:type="dxa"/>
            <w:shd w:val="clear" w:color="auto" w:fill="auto"/>
          </w:tcPr>
          <w:p w14:paraId="4566C0DE" w14:textId="77777777" w:rsidR="00EC0E6D" w:rsidRDefault="00176D98">
            <w:pPr>
              <w:ind w:firstLine="0"/>
              <w:jc w:val="center"/>
              <w:rPr>
                <w:b/>
                <w:sz w:val="24"/>
                <w:szCs w:val="24"/>
              </w:rPr>
            </w:pPr>
            <w:r>
              <w:rPr>
                <w:b/>
                <w:sz w:val="24"/>
                <w:szCs w:val="24"/>
              </w:rPr>
              <w:t>Diameter</w:t>
            </w:r>
          </w:p>
        </w:tc>
        <w:tc>
          <w:tcPr>
            <w:tcW w:w="8095" w:type="dxa"/>
            <w:shd w:val="clear" w:color="auto" w:fill="auto"/>
          </w:tcPr>
          <w:p w14:paraId="1201CC6F" w14:textId="77777777" w:rsidR="00EC0E6D" w:rsidRDefault="00176D98">
            <w:pPr>
              <w:ind w:firstLine="0"/>
              <w:jc w:val="center"/>
              <w:rPr>
                <w:b/>
                <w:sz w:val="24"/>
                <w:szCs w:val="24"/>
              </w:rPr>
            </w:pPr>
            <w:r>
              <w:rPr>
                <w:b/>
                <w:sz w:val="24"/>
                <w:szCs w:val="24"/>
              </w:rPr>
              <w:t>SS% Set Points</w:t>
            </w:r>
          </w:p>
        </w:tc>
      </w:tr>
      <w:tr w:rsidR="00EC0E6D" w14:paraId="1D147DE6" w14:textId="77777777">
        <w:tc>
          <w:tcPr>
            <w:tcW w:w="1254" w:type="dxa"/>
            <w:shd w:val="clear" w:color="auto" w:fill="auto"/>
          </w:tcPr>
          <w:p w14:paraId="7A87D65E" w14:textId="77777777" w:rsidR="00EC0E6D" w:rsidRDefault="00176D98">
            <w:pPr>
              <w:ind w:firstLine="0"/>
              <w:jc w:val="center"/>
              <w:rPr>
                <w:sz w:val="24"/>
                <w:szCs w:val="24"/>
              </w:rPr>
            </w:pPr>
            <w:r>
              <w:rPr>
                <w:sz w:val="24"/>
                <w:szCs w:val="24"/>
              </w:rPr>
              <w:t>40.0 nm</w:t>
            </w:r>
          </w:p>
        </w:tc>
        <w:tc>
          <w:tcPr>
            <w:tcW w:w="8095" w:type="dxa"/>
            <w:shd w:val="clear" w:color="auto" w:fill="auto"/>
          </w:tcPr>
          <w:p w14:paraId="4837BB2D" w14:textId="77777777" w:rsidR="00EC0E6D" w:rsidRDefault="00176D98">
            <w:pPr>
              <w:ind w:firstLine="0"/>
            </w:pPr>
            <w:r>
              <w:t>0.10, 0.15, 0.24, 0.30, 0.34, 0.37, 0.45, 0.50, 0.52, 0.55, 0.57, 0.60, 0.70, 0.80, 0.90, 1.0</w:t>
            </w:r>
          </w:p>
        </w:tc>
      </w:tr>
      <w:tr w:rsidR="00EC0E6D" w14:paraId="04CA8666" w14:textId="77777777">
        <w:tc>
          <w:tcPr>
            <w:tcW w:w="1254" w:type="dxa"/>
            <w:shd w:val="clear" w:color="auto" w:fill="auto"/>
          </w:tcPr>
          <w:p w14:paraId="362E9E26" w14:textId="77777777" w:rsidR="00EC0E6D" w:rsidRDefault="00176D98">
            <w:pPr>
              <w:ind w:firstLine="0"/>
              <w:jc w:val="center"/>
              <w:rPr>
                <w:sz w:val="24"/>
                <w:szCs w:val="24"/>
              </w:rPr>
            </w:pPr>
            <w:r>
              <w:rPr>
                <w:sz w:val="24"/>
                <w:szCs w:val="24"/>
              </w:rPr>
              <w:t>55.2 nm</w:t>
            </w:r>
          </w:p>
        </w:tc>
        <w:tc>
          <w:tcPr>
            <w:tcW w:w="8095" w:type="dxa"/>
            <w:shd w:val="clear" w:color="auto" w:fill="auto"/>
          </w:tcPr>
          <w:p w14:paraId="3575D71F" w14:textId="77777777" w:rsidR="00EC0E6D" w:rsidRDefault="00176D98">
            <w:pPr>
              <w:ind w:firstLine="0"/>
            </w:pPr>
            <w:r>
              <w:t>0.10, 0.15, 0.19, 0.24, 0.30, 0.34, 0.37, 0.40, 0.45, 0.50, 0.60, 0.70, 0.80, 0.90</w:t>
            </w:r>
          </w:p>
        </w:tc>
      </w:tr>
      <w:tr w:rsidR="00EC0E6D" w14:paraId="0E8E28C9" w14:textId="77777777">
        <w:tc>
          <w:tcPr>
            <w:tcW w:w="1254" w:type="dxa"/>
            <w:shd w:val="clear" w:color="auto" w:fill="auto"/>
          </w:tcPr>
          <w:p w14:paraId="6892AB21" w14:textId="77777777" w:rsidR="00EC0E6D" w:rsidRDefault="00176D98">
            <w:pPr>
              <w:ind w:firstLine="0"/>
              <w:jc w:val="center"/>
              <w:rPr>
                <w:sz w:val="24"/>
                <w:szCs w:val="24"/>
              </w:rPr>
            </w:pPr>
            <w:r>
              <w:rPr>
                <w:sz w:val="24"/>
                <w:szCs w:val="24"/>
              </w:rPr>
              <w:t>71.0 nm</w:t>
            </w:r>
          </w:p>
        </w:tc>
        <w:tc>
          <w:tcPr>
            <w:tcW w:w="8095" w:type="dxa"/>
            <w:shd w:val="clear" w:color="auto" w:fill="auto"/>
          </w:tcPr>
          <w:p w14:paraId="5DBBF40B" w14:textId="77777777" w:rsidR="00EC0E6D" w:rsidRDefault="00176D98">
            <w:pPr>
              <w:ind w:firstLine="0"/>
            </w:pPr>
            <w:r>
              <w:t>0.10, 0.15, 0.19, 0.24, 0.30, 0.34, 0.37, 0.40, 0.45, 0.50, 0.60, 0.70, 0.80, 0.90</w:t>
            </w:r>
          </w:p>
        </w:tc>
      </w:tr>
      <w:tr w:rsidR="00EC0E6D" w14:paraId="1601CC3D" w14:textId="77777777">
        <w:tc>
          <w:tcPr>
            <w:tcW w:w="1254" w:type="dxa"/>
            <w:shd w:val="clear" w:color="auto" w:fill="auto"/>
          </w:tcPr>
          <w:p w14:paraId="7EBF51E0" w14:textId="77777777" w:rsidR="00EC0E6D" w:rsidRDefault="00176D98">
            <w:pPr>
              <w:ind w:firstLine="0"/>
              <w:jc w:val="center"/>
              <w:rPr>
                <w:sz w:val="24"/>
                <w:szCs w:val="24"/>
              </w:rPr>
            </w:pPr>
            <w:r>
              <w:rPr>
                <w:sz w:val="24"/>
                <w:szCs w:val="24"/>
              </w:rPr>
              <w:t>85.0 nm</w:t>
            </w:r>
          </w:p>
        </w:tc>
        <w:tc>
          <w:tcPr>
            <w:tcW w:w="8095" w:type="dxa"/>
            <w:shd w:val="clear" w:color="auto" w:fill="auto"/>
          </w:tcPr>
          <w:p w14:paraId="0CB4FAAF" w14:textId="77777777" w:rsidR="00EC0E6D" w:rsidRDefault="00176D98">
            <w:pPr>
              <w:ind w:firstLine="0"/>
            </w:pPr>
            <w:r>
              <w:t>0.11, 0.15, 0.17, 0.18, 0.19, 0.24, 0.30, 0.34, 0.37, 0.40, 0.45, 0.50, 0.60</w:t>
            </w:r>
          </w:p>
        </w:tc>
      </w:tr>
      <w:tr w:rsidR="00EC0E6D" w14:paraId="79A6428A" w14:textId="77777777">
        <w:tc>
          <w:tcPr>
            <w:tcW w:w="1254" w:type="dxa"/>
            <w:shd w:val="clear" w:color="auto" w:fill="auto"/>
          </w:tcPr>
          <w:p w14:paraId="5E0510A2" w14:textId="674644A1" w:rsidR="00EC0E6D" w:rsidRDefault="00176D98" w:rsidP="00BA0AAE">
            <w:pPr>
              <w:ind w:firstLine="0"/>
              <w:jc w:val="center"/>
              <w:rPr>
                <w:sz w:val="24"/>
                <w:szCs w:val="24"/>
              </w:rPr>
            </w:pPr>
            <w:r>
              <w:rPr>
                <w:sz w:val="24"/>
                <w:szCs w:val="24"/>
              </w:rPr>
              <w:t>98.2 nm</w:t>
            </w:r>
          </w:p>
        </w:tc>
        <w:tc>
          <w:tcPr>
            <w:tcW w:w="8095" w:type="dxa"/>
            <w:shd w:val="clear" w:color="auto" w:fill="auto"/>
          </w:tcPr>
          <w:p w14:paraId="035BF3D7" w14:textId="77777777" w:rsidR="00EC0E6D" w:rsidRDefault="00176D98">
            <w:pPr>
              <w:ind w:firstLine="0"/>
            </w:pPr>
            <w:r>
              <w:t>0.10, 0.13, 0.14, 0.15, 0.16, 0.18, 0.19, 0.24, 0.30, 0.40, 0.45, 0.50, 0.60, 0.70</w:t>
            </w:r>
          </w:p>
        </w:tc>
      </w:tr>
    </w:tbl>
    <w:p w14:paraId="736B5FA5" w14:textId="77777777" w:rsidR="00EC0E6D" w:rsidRDefault="00176D98">
      <w:pPr>
        <w:pStyle w:val="Heading1"/>
        <w:numPr>
          <w:ilvl w:val="0"/>
          <w:numId w:val="2"/>
        </w:numPr>
      </w:pPr>
      <w:r>
        <w:rPr>
          <w:b/>
        </w:rPr>
        <w:t>Results</w:t>
      </w:r>
    </w:p>
    <w:p w14:paraId="79413BA4" w14:textId="1594C82E" w:rsidR="00EC0E6D" w:rsidRDefault="008E002D" w:rsidP="008E002D">
      <w:pPr>
        <w:pStyle w:val="Heading2"/>
      </w:pPr>
      <w:r w:rsidRPr="00AA6553">
        <w:rPr>
          <w:rFonts w:eastAsia="Times New Roman"/>
          <w:b w:val="0"/>
          <w:i/>
        </w:rPr>
        <w:t xml:space="preserve">a. </w:t>
      </w:r>
      <w:r w:rsidR="00176D98" w:rsidRPr="00AA6553">
        <w:rPr>
          <w:rFonts w:eastAsia="Times New Roman"/>
          <w:b w:val="0"/>
          <w:i/>
        </w:rPr>
        <w:t xml:space="preserve">Data Processing for Activation </w:t>
      </w:r>
      <w:r w:rsidR="00176D98" w:rsidRPr="00AA6553">
        <w:rPr>
          <w:b w:val="0"/>
          <w:i/>
        </w:rPr>
        <w:t>Curves</w:t>
      </w:r>
    </w:p>
    <w:p w14:paraId="7A0A5B07" w14:textId="79D1AF03" w:rsidR="00EC0E6D" w:rsidRDefault="00176D98" w:rsidP="00BA0AAE">
      <w:pPr>
        <w:rPr>
          <w:rFonts w:cs="Liberation Serif"/>
          <w:sz w:val="24"/>
          <w:szCs w:val="24"/>
        </w:rPr>
      </w:pPr>
      <w:r>
        <w:rPr>
          <w:rFonts w:cs="Liberation Serif"/>
          <w:sz w:val="24"/>
          <w:szCs w:val="24"/>
        </w:rPr>
        <w:t xml:space="preserve">The sigmoid fit uses Equation 1:  </w:t>
      </w:r>
    </w:p>
    <w:tbl>
      <w:tblPr>
        <w:tblStyle w:val="TableGrid"/>
        <w:tblW w:w="94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0"/>
        <w:gridCol w:w="710"/>
      </w:tblGrid>
      <w:tr w:rsidR="00EC0E6D" w14:paraId="5310DBC5" w14:textId="77777777" w:rsidTr="00BA0AAE">
        <w:trPr>
          <w:trHeight w:val="576"/>
        </w:trPr>
        <w:tc>
          <w:tcPr>
            <w:tcW w:w="8928" w:type="dxa"/>
            <w:shd w:val="clear" w:color="auto" w:fill="auto"/>
          </w:tcPr>
          <w:p w14:paraId="167F3CC2" w14:textId="77777777" w:rsidR="00801956" w:rsidRPr="00BA0AAE" w:rsidRDefault="00801956">
            <w:pPr>
              <w:ind w:firstLine="0"/>
              <w:jc w:val="center"/>
              <w:rPr>
                <w:rFonts w:eastAsiaTheme="minorEastAsia" w:cs="Liberation Serif"/>
                <w:sz w:val="28"/>
                <w:szCs w:val="28"/>
              </w:rPr>
            </w:pPr>
          </w:p>
          <w:p w14:paraId="7A5303C4" w14:textId="17C25D3A" w:rsidR="00EC0E6D" w:rsidRPr="0021384A" w:rsidRDefault="00176D98">
            <w:pPr>
              <w:ind w:firstLine="0"/>
              <w:jc w:val="center"/>
              <w:rPr>
                <w:rFonts w:eastAsia="Calibri" w:cs="Liberation Serif"/>
                <w:sz w:val="28"/>
                <w:szCs w:val="28"/>
              </w:rPr>
            </w:pPr>
            <m:oMathPara>
              <m:oMath>
                <m:r>
                  <w:rPr>
                    <w:rFonts w:ascii="Cambria Math" w:hAnsi="Cambria Math"/>
                    <w:sz w:val="28"/>
                    <w:szCs w:val="28"/>
                  </w:rPr>
                  <m:t>Y=</m:t>
                </m:r>
                <m:f>
                  <m:fPr>
                    <m:type m:val="lin"/>
                    <m:ctrlPr>
                      <w:rPr>
                        <w:rFonts w:ascii="Cambria Math" w:hAnsi="Cambria Math"/>
                        <w:sz w:val="28"/>
                        <w:szCs w:val="28"/>
                      </w:rPr>
                    </m:ctrlPr>
                  </m:fPr>
                  <m:num>
                    <m:r>
                      <w:rPr>
                        <w:rFonts w:ascii="Cambria Math" w:hAnsi="Cambria Math"/>
                        <w:sz w:val="28"/>
                        <w:szCs w:val="28"/>
                      </w:rPr>
                      <m:t>D</m:t>
                    </m:r>
                  </m:num>
                  <m:den>
                    <m:d>
                      <m:dPr>
                        <m:ctrlPr>
                          <w:rPr>
                            <w:rFonts w:ascii="Cambria Math" w:hAnsi="Cambria Math"/>
                            <w:sz w:val="28"/>
                            <w:szCs w:val="28"/>
                          </w:rPr>
                        </m:ctrlPr>
                      </m:dPr>
                      <m:e>
                        <m:r>
                          <w:rPr>
                            <w:rFonts w:ascii="Cambria Math" w:hAnsi="Cambria Math"/>
                            <w:sz w:val="28"/>
                            <w:szCs w:val="28"/>
                          </w:rPr>
                          <m:t>1+a</m:t>
                        </m:r>
                        <m:sSup>
                          <m:sSupPr>
                            <m:ctrlPr>
                              <w:rPr>
                                <w:rFonts w:ascii="Cambria Math" w:hAnsi="Cambria Math"/>
                                <w:sz w:val="28"/>
                                <w:szCs w:val="28"/>
                              </w:rPr>
                            </m:ctrlPr>
                          </m:sSupPr>
                          <m:e>
                            <m:r>
                              <w:rPr>
                                <w:rFonts w:ascii="Cambria Math" w:hAnsi="Cambria Math"/>
                                <w:sz w:val="28"/>
                                <w:szCs w:val="28"/>
                              </w:rPr>
                              <m:t>e</m:t>
                            </m:r>
                          </m:e>
                          <m:sup>
                            <m:d>
                              <m:dPr>
                                <m:ctrlPr>
                                  <w:rPr>
                                    <w:rFonts w:ascii="Cambria Math" w:hAnsi="Cambria Math"/>
                                    <w:sz w:val="28"/>
                                    <w:szCs w:val="28"/>
                                  </w:rPr>
                                </m:ctrlPr>
                              </m:dPr>
                              <m:e>
                                <m:r>
                                  <w:rPr>
                                    <w:rFonts w:ascii="Cambria Math" w:hAnsi="Cambria Math"/>
                                    <w:sz w:val="28"/>
                                    <w:szCs w:val="28"/>
                                  </w:rPr>
                                  <m:t>-b</m:t>
                                </m:r>
                                <m:d>
                                  <m:dPr>
                                    <m:ctrlPr>
                                      <w:rPr>
                                        <w:rFonts w:ascii="Cambria Math" w:hAnsi="Cambria Math"/>
                                        <w:sz w:val="28"/>
                                        <w:szCs w:val="28"/>
                                      </w:rPr>
                                    </m:ctrlPr>
                                  </m:dPr>
                                  <m:e>
                                    <m:r>
                                      <w:rPr>
                                        <w:rFonts w:ascii="Cambria Math" w:hAnsi="Cambria Math"/>
                                        <w:sz w:val="28"/>
                                        <w:szCs w:val="28"/>
                                      </w:rPr>
                                      <m:t>X-c</m:t>
                                    </m:r>
                                  </m:e>
                                </m:d>
                              </m:e>
                            </m:d>
                          </m:sup>
                        </m:sSup>
                      </m:e>
                    </m:d>
                  </m:den>
                </m:f>
              </m:oMath>
            </m:oMathPara>
          </w:p>
        </w:tc>
        <w:tc>
          <w:tcPr>
            <w:tcW w:w="720" w:type="dxa"/>
            <w:shd w:val="clear" w:color="auto" w:fill="auto"/>
            <w:tcMar>
              <w:left w:w="0" w:type="dxa"/>
              <w:right w:w="0" w:type="dxa"/>
            </w:tcMar>
          </w:tcPr>
          <w:p w14:paraId="0D99A39B" w14:textId="77777777" w:rsidR="00801956" w:rsidRDefault="00801956">
            <w:pPr>
              <w:ind w:firstLine="0"/>
              <w:rPr>
                <w:rFonts w:eastAsiaTheme="minorEastAsia"/>
                <w:sz w:val="24"/>
                <w:szCs w:val="24"/>
              </w:rPr>
            </w:pPr>
          </w:p>
          <w:p w14:paraId="5DC46984" w14:textId="2A4AAB48" w:rsidR="00EC0E6D" w:rsidRDefault="00176D98">
            <w:pPr>
              <w:ind w:firstLine="0"/>
              <w:rPr>
                <w:rFonts w:eastAsia="Calibri" w:cs="Liberation Serif"/>
                <w:sz w:val="28"/>
                <w:szCs w:val="28"/>
              </w:rPr>
            </w:pPr>
            <w:r>
              <w:rPr>
                <w:rFonts w:eastAsiaTheme="minorEastAsia"/>
                <w:sz w:val="24"/>
                <w:szCs w:val="24"/>
              </w:rPr>
              <w:t>(Eq. 1)</w:t>
            </w:r>
          </w:p>
        </w:tc>
      </w:tr>
    </w:tbl>
    <w:p w14:paraId="48CC0735" w14:textId="77777777" w:rsidR="00EC0E6D" w:rsidRDefault="00EC0E6D" w:rsidP="00BA0AAE">
      <w:pPr>
        <w:ind w:firstLine="0"/>
        <w:rPr>
          <w:rFonts w:eastAsiaTheme="minorEastAsia"/>
          <w:sz w:val="24"/>
          <w:szCs w:val="24"/>
        </w:rPr>
      </w:pPr>
    </w:p>
    <w:p w14:paraId="43B86A38" w14:textId="16EAAF07" w:rsidR="00D2138D" w:rsidRDefault="00176D98" w:rsidP="006B7989">
      <w:pPr>
        <w:ind w:firstLine="0"/>
        <w:rPr>
          <w:sz w:val="24"/>
          <w:szCs w:val="24"/>
        </w:rPr>
      </w:pPr>
      <w:r>
        <w:rPr>
          <w:sz w:val="24"/>
          <w:szCs w:val="24"/>
        </w:rPr>
        <w:t xml:space="preserve">where Y represents the ratio of CCN concentration to CPC concentration, X represents the corresponding supersaturation, and a, b, c, and </w:t>
      </w:r>
      <w:r w:rsidR="00AA6553">
        <w:rPr>
          <w:sz w:val="24"/>
          <w:szCs w:val="24"/>
        </w:rPr>
        <w:t>D</w:t>
      </w:r>
      <w:r>
        <w:rPr>
          <w:sz w:val="24"/>
          <w:szCs w:val="24"/>
        </w:rPr>
        <w:t>are constants calculated bas</w:t>
      </w:r>
      <w:r w:rsidR="006B7989">
        <w:rPr>
          <w:sz w:val="24"/>
          <w:szCs w:val="24"/>
        </w:rPr>
        <w:t>ed</w:t>
      </w:r>
      <w:r>
        <w:rPr>
          <w:sz w:val="24"/>
          <w:szCs w:val="24"/>
        </w:rPr>
        <w:t xml:space="preserve"> on the best fit that minimizes the sum of absolute errors.</w:t>
      </w:r>
      <w:r>
        <w:t xml:space="preserve"> Creating t</w:t>
      </w:r>
      <w:r>
        <w:rPr>
          <w:sz w:val="24"/>
          <w:szCs w:val="24"/>
        </w:rPr>
        <w:t>hese activation curves is done for several particle diameters (</w:t>
      </w:r>
      <w:r w:rsidR="00126740">
        <w:rPr>
          <w:sz w:val="24"/>
          <w:szCs w:val="24"/>
        </w:rPr>
        <w:fldChar w:fldCharType="begin"/>
      </w:r>
      <w:r w:rsidR="00126740">
        <w:rPr>
          <w:sz w:val="24"/>
          <w:szCs w:val="24"/>
        </w:rPr>
        <w:instrText xml:space="preserve"> REF _Ref531263594 \h </w:instrText>
      </w:r>
      <w:r w:rsidR="00126740">
        <w:rPr>
          <w:sz w:val="24"/>
          <w:szCs w:val="24"/>
        </w:rPr>
      </w:r>
      <w:r w:rsidR="00126740">
        <w:rPr>
          <w:sz w:val="24"/>
          <w:szCs w:val="24"/>
        </w:rPr>
        <w:fldChar w:fldCharType="separate"/>
      </w:r>
      <w:r w:rsidR="00126740" w:rsidRPr="004046D5">
        <w:rPr>
          <w:sz w:val="24"/>
          <w:szCs w:val="24"/>
        </w:rPr>
        <w:t xml:space="preserve">Table </w:t>
      </w:r>
      <w:r w:rsidR="00126740">
        <w:rPr>
          <w:noProof/>
          <w:sz w:val="24"/>
          <w:szCs w:val="24"/>
        </w:rPr>
        <w:t>2</w:t>
      </w:r>
      <w:r w:rsidR="00126740">
        <w:rPr>
          <w:sz w:val="24"/>
          <w:szCs w:val="24"/>
        </w:rPr>
        <w:fldChar w:fldCharType="end"/>
      </w:r>
      <w:r>
        <w:rPr>
          <w:sz w:val="24"/>
          <w:szCs w:val="24"/>
        </w:rPr>
        <w:t>).</w:t>
      </w:r>
      <w:r w:rsidR="006B7989">
        <w:rPr>
          <w:sz w:val="24"/>
          <w:szCs w:val="24"/>
        </w:rPr>
        <w:t xml:space="preserve"> To calculate Kappa value for a specific size of aerosol, the critical supersaturation </w:t>
      </w:r>
      <w:proofErr w:type="gramStart"/>
      <w:r w:rsidR="006B7989">
        <w:rPr>
          <w:sz w:val="24"/>
          <w:szCs w:val="24"/>
        </w:rPr>
        <w:t>has to</w:t>
      </w:r>
      <w:proofErr w:type="gramEnd"/>
      <w:r w:rsidR="006B7989">
        <w:rPr>
          <w:sz w:val="24"/>
          <w:szCs w:val="24"/>
        </w:rPr>
        <w:t xml:space="preserve"> be determined by finding the point where the activated ratio is fifty percent</w:t>
      </w:r>
      <w:r w:rsidR="00D8009C">
        <w:rPr>
          <w:sz w:val="24"/>
          <w:szCs w:val="24"/>
        </w:rPr>
        <w:t xml:space="preserve"> of the difference between the maximum and minimum values</w:t>
      </w:r>
      <w:r w:rsidR="006B7989">
        <w:rPr>
          <w:sz w:val="24"/>
          <w:szCs w:val="24"/>
        </w:rPr>
        <w:t xml:space="preserve">.  </w:t>
      </w:r>
      <w:r w:rsidR="00255D0C">
        <w:rPr>
          <w:sz w:val="24"/>
          <w:szCs w:val="24"/>
        </w:rPr>
        <w:t>T</w:t>
      </w:r>
      <w:r w:rsidR="006B7989">
        <w:rPr>
          <w:sz w:val="24"/>
          <w:szCs w:val="24"/>
        </w:rPr>
        <w:t xml:space="preserve">he </w:t>
      </w:r>
      <w:r w:rsidR="00255D0C">
        <w:rPr>
          <w:sz w:val="24"/>
          <w:szCs w:val="24"/>
        </w:rPr>
        <w:t xml:space="preserve">critical </w:t>
      </w:r>
      <w:r w:rsidR="006B7989">
        <w:rPr>
          <w:sz w:val="24"/>
          <w:szCs w:val="24"/>
        </w:rPr>
        <w:t>supersaturation is converted into a saturation ratio. For example, a supersaturation of 0.8</w:t>
      </w:r>
      <w:r w:rsidR="00143DE1">
        <w:rPr>
          <w:sz w:val="24"/>
          <w:szCs w:val="24"/>
        </w:rPr>
        <w:t>%</w:t>
      </w:r>
      <w:r w:rsidR="006B7989">
        <w:rPr>
          <w:sz w:val="24"/>
          <w:szCs w:val="24"/>
        </w:rPr>
        <w:t xml:space="preserve"> has a saturation ratio of 1.008. The critical supersaturation ratio</w:t>
      </w:r>
      <w:r w:rsidR="00435C5F">
        <w:rPr>
          <w:sz w:val="24"/>
          <w:szCs w:val="24"/>
        </w:rPr>
        <w:t xml:space="preserve">s for varying diameters </w:t>
      </w:r>
      <w:r w:rsidR="00143DE1">
        <w:rPr>
          <w:sz w:val="24"/>
          <w:szCs w:val="24"/>
        </w:rPr>
        <w:t>are</w:t>
      </w:r>
      <w:r w:rsidR="00435C5F">
        <w:rPr>
          <w:sz w:val="24"/>
          <w:szCs w:val="24"/>
        </w:rPr>
        <w:t xml:space="preserve"> listed in </w:t>
      </w:r>
      <w:r w:rsidR="00D2138D" w:rsidRPr="0040051B">
        <w:rPr>
          <w:sz w:val="24"/>
          <w:szCs w:val="24"/>
        </w:rPr>
        <w:fldChar w:fldCharType="begin"/>
      </w:r>
      <w:r w:rsidR="00D2138D" w:rsidRPr="00040670">
        <w:rPr>
          <w:sz w:val="24"/>
          <w:szCs w:val="24"/>
        </w:rPr>
        <w:instrText xml:space="preserve"> REF _Ref1553614 \h  \* MERGEFORMAT </w:instrText>
      </w:r>
      <w:r w:rsidR="00D2138D" w:rsidRPr="0040051B">
        <w:rPr>
          <w:sz w:val="24"/>
          <w:szCs w:val="24"/>
        </w:rPr>
      </w:r>
      <w:r w:rsidR="00D2138D" w:rsidRPr="0040051B">
        <w:rPr>
          <w:sz w:val="24"/>
          <w:szCs w:val="24"/>
        </w:rPr>
        <w:fldChar w:fldCharType="separate"/>
      </w:r>
      <w:r w:rsidR="00D2138D" w:rsidRPr="00040670">
        <w:rPr>
          <w:sz w:val="24"/>
          <w:szCs w:val="24"/>
        </w:rPr>
        <w:t xml:space="preserve">Table </w:t>
      </w:r>
      <w:r w:rsidR="00D2138D" w:rsidRPr="00040670">
        <w:rPr>
          <w:noProof/>
          <w:sz w:val="24"/>
          <w:szCs w:val="24"/>
        </w:rPr>
        <w:t>3</w:t>
      </w:r>
      <w:r w:rsidR="00D2138D" w:rsidRPr="0040051B">
        <w:rPr>
          <w:sz w:val="24"/>
          <w:szCs w:val="24"/>
        </w:rPr>
        <w:fldChar w:fldCharType="end"/>
      </w:r>
      <w:r w:rsidR="00D2138D" w:rsidRPr="0040051B">
        <w:rPr>
          <w:sz w:val="24"/>
          <w:szCs w:val="24"/>
        </w:rPr>
        <w:t>.</w:t>
      </w:r>
    </w:p>
    <w:p w14:paraId="0D28AE3B" w14:textId="6CB0C075" w:rsidR="001C63FF" w:rsidRDefault="001C63FF" w:rsidP="006B7989">
      <w:pPr>
        <w:ind w:firstLine="0"/>
        <w:rPr>
          <w:sz w:val="24"/>
          <w:szCs w:val="24"/>
        </w:rPr>
      </w:pPr>
    </w:p>
    <w:p w14:paraId="778C75F8" w14:textId="05835470" w:rsidR="00D2138D" w:rsidRPr="00040670" w:rsidRDefault="00D2138D" w:rsidP="00040670">
      <w:pPr>
        <w:pStyle w:val="Caption"/>
        <w:keepNext/>
        <w:ind w:firstLine="0"/>
        <w:jc w:val="left"/>
        <w:rPr>
          <w:color w:val="auto"/>
          <w:sz w:val="24"/>
          <w:szCs w:val="24"/>
        </w:rPr>
      </w:pPr>
      <w:bookmarkStart w:id="10" w:name="_Ref1553614"/>
      <w:r w:rsidRPr="00040670">
        <w:rPr>
          <w:color w:val="auto"/>
          <w:sz w:val="24"/>
          <w:szCs w:val="24"/>
        </w:rPr>
        <w:t xml:space="preserve">Table </w:t>
      </w:r>
      <w:r w:rsidRPr="00040670">
        <w:rPr>
          <w:color w:val="auto"/>
          <w:sz w:val="24"/>
          <w:szCs w:val="24"/>
        </w:rPr>
        <w:fldChar w:fldCharType="begin"/>
      </w:r>
      <w:r w:rsidRPr="00040670">
        <w:rPr>
          <w:color w:val="auto"/>
          <w:sz w:val="24"/>
          <w:szCs w:val="24"/>
        </w:rPr>
        <w:instrText xml:space="preserve"> SEQ Table \* ARABIC </w:instrText>
      </w:r>
      <w:r w:rsidRPr="00040670">
        <w:rPr>
          <w:color w:val="auto"/>
          <w:sz w:val="24"/>
          <w:szCs w:val="24"/>
        </w:rPr>
        <w:fldChar w:fldCharType="separate"/>
      </w:r>
      <w:r w:rsidRPr="00040670">
        <w:rPr>
          <w:noProof/>
          <w:color w:val="auto"/>
          <w:sz w:val="24"/>
          <w:szCs w:val="24"/>
        </w:rPr>
        <w:t>3</w:t>
      </w:r>
      <w:r w:rsidRPr="00040670">
        <w:rPr>
          <w:color w:val="auto"/>
          <w:sz w:val="24"/>
          <w:szCs w:val="24"/>
        </w:rPr>
        <w:fldChar w:fldCharType="end"/>
      </w:r>
      <w:bookmarkEnd w:id="10"/>
      <w:r w:rsidRPr="00040670">
        <w:rPr>
          <w:color w:val="auto"/>
          <w:sz w:val="24"/>
          <w:szCs w:val="24"/>
        </w:rPr>
        <w:t>: Saturation Ratios corresponding to varying diameters of liquid smoke</w:t>
      </w:r>
    </w:p>
    <w:tbl>
      <w:tblPr>
        <w:tblStyle w:val="TableGrid"/>
        <w:tblW w:w="0" w:type="auto"/>
        <w:tblLook w:val="04A0" w:firstRow="1" w:lastRow="0" w:firstColumn="1" w:lastColumn="0" w:noHBand="0" w:noVBand="1"/>
      </w:tblPr>
      <w:tblGrid>
        <w:gridCol w:w="2065"/>
        <w:gridCol w:w="1457"/>
        <w:gridCol w:w="1457"/>
        <w:gridCol w:w="1457"/>
        <w:gridCol w:w="1457"/>
        <w:gridCol w:w="1457"/>
      </w:tblGrid>
      <w:tr w:rsidR="001C63FF" w14:paraId="30B0E791" w14:textId="77777777" w:rsidTr="00D2138D">
        <w:trPr>
          <w:trHeight w:val="276"/>
        </w:trPr>
        <w:tc>
          <w:tcPr>
            <w:tcW w:w="2065" w:type="dxa"/>
          </w:tcPr>
          <w:p w14:paraId="1317963D" w14:textId="58C4CC87" w:rsidR="001C63FF" w:rsidRPr="00D2138D" w:rsidRDefault="001C63FF" w:rsidP="00D2138D">
            <w:pPr>
              <w:ind w:firstLine="0"/>
              <w:jc w:val="center"/>
              <w:rPr>
                <w:b/>
                <w:sz w:val="24"/>
                <w:szCs w:val="24"/>
              </w:rPr>
            </w:pPr>
            <w:r w:rsidRPr="00D2138D">
              <w:rPr>
                <w:b/>
                <w:sz w:val="24"/>
                <w:szCs w:val="24"/>
              </w:rPr>
              <w:t>Diameter</w:t>
            </w:r>
            <w:r w:rsidR="003A2E78">
              <w:rPr>
                <w:b/>
                <w:sz w:val="24"/>
                <w:szCs w:val="24"/>
              </w:rPr>
              <w:t xml:space="preserve"> </w:t>
            </w:r>
          </w:p>
        </w:tc>
        <w:tc>
          <w:tcPr>
            <w:tcW w:w="1457" w:type="dxa"/>
          </w:tcPr>
          <w:p w14:paraId="0AEB52F1" w14:textId="035D9FC5" w:rsidR="001C63FF" w:rsidRDefault="003A2E78" w:rsidP="00D2138D">
            <w:pPr>
              <w:ind w:firstLine="0"/>
              <w:jc w:val="center"/>
              <w:rPr>
                <w:sz w:val="24"/>
                <w:szCs w:val="24"/>
              </w:rPr>
            </w:pPr>
            <w:r>
              <w:rPr>
                <w:sz w:val="24"/>
                <w:szCs w:val="24"/>
              </w:rPr>
              <w:t>40.0</w:t>
            </w:r>
            <w:r w:rsidR="0040051B">
              <w:rPr>
                <w:sz w:val="24"/>
                <w:szCs w:val="24"/>
              </w:rPr>
              <w:t xml:space="preserve"> nm</w:t>
            </w:r>
          </w:p>
        </w:tc>
        <w:tc>
          <w:tcPr>
            <w:tcW w:w="1457" w:type="dxa"/>
          </w:tcPr>
          <w:p w14:paraId="00D9B00C" w14:textId="1EEFAB39" w:rsidR="001C63FF" w:rsidRDefault="003A2E78" w:rsidP="00D2138D">
            <w:pPr>
              <w:ind w:firstLine="0"/>
              <w:jc w:val="center"/>
              <w:rPr>
                <w:sz w:val="24"/>
                <w:szCs w:val="24"/>
              </w:rPr>
            </w:pPr>
            <w:r>
              <w:rPr>
                <w:sz w:val="24"/>
                <w:szCs w:val="24"/>
              </w:rPr>
              <w:t>55.2</w:t>
            </w:r>
            <w:r w:rsidR="0040051B">
              <w:rPr>
                <w:sz w:val="24"/>
                <w:szCs w:val="24"/>
              </w:rPr>
              <w:t xml:space="preserve"> nm</w:t>
            </w:r>
          </w:p>
        </w:tc>
        <w:tc>
          <w:tcPr>
            <w:tcW w:w="1457" w:type="dxa"/>
          </w:tcPr>
          <w:p w14:paraId="3A4378F1" w14:textId="533B0A42" w:rsidR="001C63FF" w:rsidRDefault="003A2E78" w:rsidP="00D2138D">
            <w:pPr>
              <w:ind w:firstLine="0"/>
              <w:jc w:val="center"/>
              <w:rPr>
                <w:sz w:val="24"/>
                <w:szCs w:val="24"/>
              </w:rPr>
            </w:pPr>
            <w:r>
              <w:rPr>
                <w:sz w:val="24"/>
                <w:szCs w:val="24"/>
              </w:rPr>
              <w:t>71.0</w:t>
            </w:r>
            <w:r w:rsidR="0040051B">
              <w:rPr>
                <w:sz w:val="24"/>
                <w:szCs w:val="24"/>
              </w:rPr>
              <w:t xml:space="preserve"> nm</w:t>
            </w:r>
          </w:p>
        </w:tc>
        <w:tc>
          <w:tcPr>
            <w:tcW w:w="1457" w:type="dxa"/>
          </w:tcPr>
          <w:p w14:paraId="498376B4" w14:textId="513D2C2B" w:rsidR="001C63FF" w:rsidRDefault="003A2E78" w:rsidP="00D2138D">
            <w:pPr>
              <w:ind w:firstLine="0"/>
              <w:jc w:val="center"/>
              <w:rPr>
                <w:sz w:val="24"/>
                <w:szCs w:val="24"/>
              </w:rPr>
            </w:pPr>
            <w:r>
              <w:rPr>
                <w:sz w:val="24"/>
                <w:szCs w:val="24"/>
              </w:rPr>
              <w:t>85.0</w:t>
            </w:r>
            <w:r w:rsidR="0040051B">
              <w:rPr>
                <w:sz w:val="24"/>
                <w:szCs w:val="24"/>
              </w:rPr>
              <w:t xml:space="preserve"> nm</w:t>
            </w:r>
          </w:p>
        </w:tc>
        <w:tc>
          <w:tcPr>
            <w:tcW w:w="1457" w:type="dxa"/>
          </w:tcPr>
          <w:p w14:paraId="536DA71D" w14:textId="5C978D6C" w:rsidR="001C63FF" w:rsidRDefault="003A2E78" w:rsidP="00D2138D">
            <w:pPr>
              <w:ind w:firstLine="0"/>
              <w:jc w:val="center"/>
              <w:rPr>
                <w:sz w:val="24"/>
                <w:szCs w:val="24"/>
              </w:rPr>
            </w:pPr>
            <w:r>
              <w:rPr>
                <w:sz w:val="24"/>
                <w:szCs w:val="24"/>
              </w:rPr>
              <w:t>98.2</w:t>
            </w:r>
            <w:r w:rsidR="0040051B">
              <w:rPr>
                <w:sz w:val="24"/>
                <w:szCs w:val="24"/>
              </w:rPr>
              <w:t xml:space="preserve"> nm</w:t>
            </w:r>
          </w:p>
        </w:tc>
      </w:tr>
      <w:tr w:rsidR="001C63FF" w14:paraId="5D1C9390" w14:textId="77777777" w:rsidTr="00D2138D">
        <w:trPr>
          <w:trHeight w:val="276"/>
        </w:trPr>
        <w:tc>
          <w:tcPr>
            <w:tcW w:w="2065" w:type="dxa"/>
          </w:tcPr>
          <w:p w14:paraId="0DB06BF6" w14:textId="64D2FB6E" w:rsidR="001C63FF" w:rsidRPr="00D2138D" w:rsidRDefault="00A03866" w:rsidP="00D2138D">
            <w:pPr>
              <w:ind w:firstLine="0"/>
              <w:jc w:val="center"/>
              <w:rPr>
                <w:b/>
                <w:sz w:val="24"/>
                <w:szCs w:val="24"/>
              </w:rPr>
            </w:pPr>
            <w:r w:rsidRPr="00D2138D">
              <w:rPr>
                <w:b/>
                <w:sz w:val="24"/>
                <w:szCs w:val="24"/>
              </w:rPr>
              <w:t>Saturation Ratio</w:t>
            </w:r>
          </w:p>
        </w:tc>
        <w:tc>
          <w:tcPr>
            <w:tcW w:w="1457" w:type="dxa"/>
          </w:tcPr>
          <w:p w14:paraId="442A7E61" w14:textId="0F1B763C" w:rsidR="001C63FF" w:rsidRDefault="003A2E78" w:rsidP="00D2138D">
            <w:pPr>
              <w:ind w:firstLine="0"/>
              <w:jc w:val="center"/>
              <w:rPr>
                <w:sz w:val="24"/>
                <w:szCs w:val="24"/>
              </w:rPr>
            </w:pPr>
            <w:r>
              <w:rPr>
                <w:sz w:val="24"/>
                <w:szCs w:val="24"/>
              </w:rPr>
              <w:t>1.0055</w:t>
            </w:r>
          </w:p>
        </w:tc>
        <w:tc>
          <w:tcPr>
            <w:tcW w:w="1457" w:type="dxa"/>
          </w:tcPr>
          <w:p w14:paraId="2D3F2A0E" w14:textId="7C393579" w:rsidR="001C63FF" w:rsidRDefault="003A2E78" w:rsidP="00D2138D">
            <w:pPr>
              <w:ind w:firstLine="0"/>
              <w:jc w:val="center"/>
              <w:rPr>
                <w:sz w:val="24"/>
                <w:szCs w:val="24"/>
              </w:rPr>
            </w:pPr>
            <w:r>
              <w:rPr>
                <w:sz w:val="24"/>
                <w:szCs w:val="24"/>
              </w:rPr>
              <w:t>1.0034</w:t>
            </w:r>
          </w:p>
        </w:tc>
        <w:tc>
          <w:tcPr>
            <w:tcW w:w="1457" w:type="dxa"/>
          </w:tcPr>
          <w:p w14:paraId="6B3D1441" w14:textId="351E7BAB" w:rsidR="001C63FF" w:rsidRDefault="003A2E78" w:rsidP="00D2138D">
            <w:pPr>
              <w:ind w:firstLine="0"/>
              <w:jc w:val="center"/>
              <w:rPr>
                <w:sz w:val="24"/>
                <w:szCs w:val="24"/>
              </w:rPr>
            </w:pPr>
            <w:r>
              <w:rPr>
                <w:sz w:val="24"/>
                <w:szCs w:val="24"/>
              </w:rPr>
              <w:t>1.0024</w:t>
            </w:r>
          </w:p>
        </w:tc>
        <w:tc>
          <w:tcPr>
            <w:tcW w:w="1457" w:type="dxa"/>
          </w:tcPr>
          <w:p w14:paraId="213EF228" w14:textId="4E3C9D69" w:rsidR="001C63FF" w:rsidRDefault="003A2E78" w:rsidP="00D2138D">
            <w:pPr>
              <w:ind w:firstLine="0"/>
              <w:jc w:val="center"/>
              <w:rPr>
                <w:sz w:val="24"/>
                <w:szCs w:val="24"/>
              </w:rPr>
            </w:pPr>
            <w:r>
              <w:rPr>
                <w:sz w:val="24"/>
                <w:szCs w:val="24"/>
              </w:rPr>
              <w:t>1.0018</w:t>
            </w:r>
          </w:p>
        </w:tc>
        <w:tc>
          <w:tcPr>
            <w:tcW w:w="1457" w:type="dxa"/>
          </w:tcPr>
          <w:p w14:paraId="06DCBBC8" w14:textId="59D71C95" w:rsidR="001C63FF" w:rsidRDefault="003A2E78" w:rsidP="00D2138D">
            <w:pPr>
              <w:ind w:firstLine="0"/>
              <w:jc w:val="center"/>
              <w:rPr>
                <w:sz w:val="24"/>
                <w:szCs w:val="24"/>
              </w:rPr>
            </w:pPr>
            <w:r>
              <w:rPr>
                <w:sz w:val="24"/>
                <w:szCs w:val="24"/>
              </w:rPr>
              <w:t>1.0015</w:t>
            </w:r>
          </w:p>
        </w:tc>
      </w:tr>
    </w:tbl>
    <w:p w14:paraId="53D43D17" w14:textId="77777777" w:rsidR="001C63FF" w:rsidRDefault="001C63FF" w:rsidP="006B7989">
      <w:pPr>
        <w:ind w:firstLine="0"/>
        <w:rPr>
          <w:sz w:val="24"/>
          <w:szCs w:val="24"/>
        </w:rPr>
      </w:pPr>
    </w:p>
    <w:p w14:paraId="6BCE9200" w14:textId="77777777" w:rsidR="001C63FF" w:rsidRDefault="001C63FF" w:rsidP="006B7989">
      <w:pPr>
        <w:ind w:firstLine="0"/>
        <w:rPr>
          <w:sz w:val="24"/>
          <w:szCs w:val="24"/>
        </w:rPr>
      </w:pPr>
    </w:p>
    <w:p w14:paraId="79F81252" w14:textId="7DF8C8A9" w:rsidR="006B7989" w:rsidRDefault="006B7989" w:rsidP="006B7989">
      <w:pPr>
        <w:ind w:firstLine="0"/>
      </w:pPr>
      <w:r>
        <w:rPr>
          <w:sz w:val="24"/>
          <w:szCs w:val="24"/>
        </w:rPr>
        <w:t>Since the critical saturation ratio can be found, the Critical Saturation Ratio Equation (Rose et. al, 2008) (Eq</w:t>
      </w:r>
      <w:r w:rsidR="000709B5">
        <w:rPr>
          <w:sz w:val="24"/>
          <w:szCs w:val="24"/>
        </w:rPr>
        <w:t>.</w:t>
      </w:r>
      <w:r>
        <w:rPr>
          <w:sz w:val="24"/>
          <w:szCs w:val="24"/>
        </w:rPr>
        <w:t xml:space="preserve"> 2) can be manipulated to determine the Kappa values.</w:t>
      </w:r>
    </w:p>
    <w:p w14:paraId="3CE3CC20" w14:textId="77777777" w:rsidR="006B7989" w:rsidRDefault="006B7989" w:rsidP="006B7989">
      <w:pPr>
        <w:ind w:firstLine="0"/>
        <w:rPr>
          <w:sz w:val="24"/>
          <w:szCs w:val="24"/>
        </w:rPr>
      </w:pPr>
    </w:p>
    <w:tbl>
      <w:tblPr>
        <w:tblStyle w:val="TableGrid"/>
        <w:tblW w:w="9450" w:type="dxa"/>
        <w:tblInd w:w="-5" w:type="dxa"/>
        <w:tblLook w:val="04A0" w:firstRow="1" w:lastRow="0" w:firstColumn="1" w:lastColumn="0" w:noHBand="0" w:noVBand="1"/>
      </w:tblPr>
      <w:tblGrid>
        <w:gridCol w:w="8730"/>
        <w:gridCol w:w="720"/>
      </w:tblGrid>
      <w:tr w:rsidR="006B7989" w14:paraId="28D8BE0E" w14:textId="77777777" w:rsidTr="003D002D">
        <w:tc>
          <w:tcPr>
            <w:tcW w:w="8729" w:type="dxa"/>
            <w:tcBorders>
              <w:top w:val="nil"/>
              <w:left w:val="nil"/>
              <w:bottom w:val="nil"/>
              <w:right w:val="nil"/>
            </w:tcBorders>
            <w:shd w:val="clear" w:color="auto" w:fill="auto"/>
          </w:tcPr>
          <w:p w14:paraId="0A1AB6AE" w14:textId="589E5687" w:rsidR="006B7989" w:rsidRDefault="008061D1" w:rsidP="003D002D">
            <w:pPr>
              <w:ind w:firstLine="0"/>
              <w:rPr>
                <w:rFonts w:eastAsia="Calibri" w:cs="Liberation Serif"/>
                <w:sz w:val="28"/>
                <w:szCs w:val="28"/>
              </w:rPr>
            </w:pPr>
            <m:oMathPara>
              <m:oMath>
                <m:r>
                  <w:rPr>
                    <w:rFonts w:ascii="Cambria Math" w:hAnsi="Cambria Math"/>
                    <w:sz w:val="28"/>
                    <w:szCs w:val="28"/>
                  </w:rPr>
                  <m:t>Sc=</m:t>
                </m:r>
                <m:sSup>
                  <m:sSupPr>
                    <m:ctrlPr>
                      <w:rPr>
                        <w:rFonts w:ascii="Cambria Math" w:hAnsi="Cambria Math"/>
                        <w:i/>
                        <w:sz w:val="28"/>
                        <w:szCs w:val="28"/>
                      </w:rPr>
                    </m:ctrlPr>
                  </m:sSupPr>
                  <m:e>
                    <m:r>
                      <w:rPr>
                        <w:rFonts w:ascii="Cambria Math" w:hAnsi="Cambria Math"/>
                        <w:sz w:val="28"/>
                        <w:szCs w:val="28"/>
                      </w:rPr>
                      <m:t>e</m:t>
                    </m:r>
                  </m:e>
                  <m:sup>
                    <m:rad>
                      <m:radPr>
                        <m:degHide m:val="1"/>
                        <m:ctrlPr>
                          <w:rPr>
                            <w:rFonts w:ascii="Cambria Math" w:hAnsi="Cambria Math"/>
                            <w:i/>
                            <w:sz w:val="28"/>
                            <w:szCs w:val="28"/>
                          </w:rPr>
                        </m:ctrlPr>
                      </m:radPr>
                      <m:deg/>
                      <m:e>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3</m:t>
                            </m:r>
                          </m:sup>
                        </m:sSup>
                      </m:e>
                    </m:rad>
                    <m:r>
                      <w:rPr>
                        <w:rFonts w:ascii="Cambria Math" w:hAnsi="Cambria Math"/>
                        <w:sz w:val="28"/>
                        <w:szCs w:val="28"/>
                      </w:rPr>
                      <m:t>)÷(27 κD</m:t>
                    </m:r>
                    <m:sSup>
                      <m:sSupPr>
                        <m:ctrlPr>
                          <w:rPr>
                            <w:rFonts w:ascii="Cambria Math" w:hAnsi="Cambria Math"/>
                            <w:i/>
                            <w:sz w:val="28"/>
                            <w:szCs w:val="28"/>
                          </w:rPr>
                        </m:ctrlPr>
                      </m:sSupPr>
                      <m:e>
                        <m:r>
                          <w:rPr>
                            <w:rFonts w:ascii="Cambria Math" w:hAnsi="Cambria Math"/>
                            <w:sz w:val="28"/>
                            <w:szCs w:val="28"/>
                          </w:rPr>
                          <m:t>s</m:t>
                        </m:r>
                      </m:e>
                      <m:sup>
                        <m:r>
                          <w:rPr>
                            <w:rFonts w:ascii="Cambria Math" w:hAnsi="Cambria Math"/>
                            <w:sz w:val="28"/>
                            <w:szCs w:val="28"/>
                          </w:rPr>
                          <m:t>3</m:t>
                        </m:r>
                      </m:sup>
                    </m:sSup>
                    <m:r>
                      <w:rPr>
                        <w:rFonts w:ascii="Cambria Math" w:hAnsi="Cambria Math"/>
                        <w:sz w:val="28"/>
                        <w:szCs w:val="28"/>
                      </w:rPr>
                      <m:t>))</m:t>
                    </m:r>
                  </m:sup>
                </m:sSup>
              </m:oMath>
            </m:oMathPara>
          </w:p>
        </w:tc>
        <w:tc>
          <w:tcPr>
            <w:tcW w:w="720" w:type="dxa"/>
            <w:tcBorders>
              <w:top w:val="nil"/>
              <w:left w:val="nil"/>
              <w:bottom w:val="nil"/>
              <w:right w:val="nil"/>
            </w:tcBorders>
            <w:shd w:val="clear" w:color="auto" w:fill="auto"/>
            <w:tcMar>
              <w:left w:w="0" w:type="dxa"/>
              <w:right w:w="0" w:type="dxa"/>
            </w:tcMar>
          </w:tcPr>
          <w:p w14:paraId="3DDED687" w14:textId="77777777" w:rsidR="006B7989" w:rsidRDefault="006B7989" w:rsidP="003D002D">
            <w:pPr>
              <w:ind w:firstLine="0"/>
              <w:rPr>
                <w:rFonts w:eastAsia="Calibri" w:cs="Liberation Serif"/>
                <w:sz w:val="28"/>
                <w:szCs w:val="28"/>
              </w:rPr>
            </w:pPr>
            <w:r>
              <w:rPr>
                <w:rFonts w:eastAsiaTheme="minorEastAsia"/>
                <w:sz w:val="24"/>
                <w:szCs w:val="24"/>
              </w:rPr>
              <w:t>(Eq. 2)</w:t>
            </w:r>
          </w:p>
        </w:tc>
      </w:tr>
    </w:tbl>
    <w:p w14:paraId="1DFFDDBA" w14:textId="7C33FF65" w:rsidR="006B7989" w:rsidRDefault="006B7989" w:rsidP="006B7989">
      <w:pPr>
        <w:ind w:firstLine="0"/>
        <w:rPr>
          <w:rFonts w:ascii="Arial" w:eastAsia="Times New Roman" w:hAnsi="Arial" w:cs="Arial"/>
          <w:color w:val="000000"/>
        </w:rPr>
      </w:pPr>
    </w:p>
    <w:tbl>
      <w:tblPr>
        <w:tblStyle w:val="TableGrid"/>
        <w:tblW w:w="9450" w:type="dxa"/>
        <w:tblInd w:w="-5" w:type="dxa"/>
        <w:tblLook w:val="04A0" w:firstRow="1" w:lastRow="0" w:firstColumn="1" w:lastColumn="0" w:noHBand="0" w:noVBand="1"/>
      </w:tblPr>
      <w:tblGrid>
        <w:gridCol w:w="8730"/>
        <w:gridCol w:w="720"/>
      </w:tblGrid>
      <w:tr w:rsidR="006B7989" w14:paraId="00C786C7" w14:textId="77777777" w:rsidTr="003D002D">
        <w:tc>
          <w:tcPr>
            <w:tcW w:w="8729" w:type="dxa"/>
            <w:tcBorders>
              <w:top w:val="nil"/>
              <w:left w:val="nil"/>
              <w:bottom w:val="nil"/>
              <w:right w:val="nil"/>
            </w:tcBorders>
            <w:shd w:val="clear" w:color="auto" w:fill="auto"/>
          </w:tcPr>
          <w:p w14:paraId="7BE9FCB6" w14:textId="77777777" w:rsidR="006B7989" w:rsidRPr="00BA0AAE" w:rsidRDefault="006B7989" w:rsidP="003D002D">
            <w:pPr>
              <w:ind w:firstLine="0"/>
              <w:rPr>
                <w:rFonts w:eastAsia="Calibri" w:cs="Liberation Serif"/>
                <w:sz w:val="28"/>
                <w:szCs w:val="28"/>
              </w:rPr>
            </w:pPr>
            <m:oMathPara>
              <m:oMath>
                <m:r>
                  <w:rPr>
                    <w:rFonts w:ascii="Cambria Math" w:hAnsi="Cambria Math"/>
                    <w:sz w:val="28"/>
                    <w:szCs w:val="28"/>
                  </w:rPr>
                  <m:t>A=</m:t>
                </m:r>
                <m:d>
                  <m:dPr>
                    <m:ctrlPr>
                      <w:rPr>
                        <w:rFonts w:ascii="Cambria Math" w:hAnsi="Cambria Math"/>
                        <w:sz w:val="28"/>
                        <w:szCs w:val="28"/>
                      </w:rPr>
                    </m:ctrlPr>
                  </m:dPr>
                  <m:e>
                    <m:r>
                      <w:rPr>
                        <w:rFonts w:ascii="Cambria Math" w:hAnsi="Cambria Math"/>
                        <w:sz w:val="28"/>
                        <w:szCs w:val="28"/>
                      </w:rPr>
                      <m:t>0.66×</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-6</m:t>
                        </m:r>
                      </m:sup>
                    </m:sSup>
                    <m:r>
                      <w:rPr>
                        <w:rFonts w:ascii="Cambria Math" w:hAnsi="Cambria Math"/>
                        <w:sz w:val="28"/>
                        <w:szCs w:val="28"/>
                      </w:rPr>
                      <m:t>Km</m:t>
                    </m:r>
                  </m:e>
                </m:d>
                <m:r>
                  <w:rPr>
                    <w:rFonts w:ascii="Cambria Math" w:hAnsi="Cambria Math"/>
                    <w:sz w:val="28"/>
                    <w:szCs w:val="28"/>
                  </w:rPr>
                  <m:t>÷T</m:t>
                </m:r>
              </m:oMath>
            </m:oMathPara>
          </w:p>
        </w:tc>
        <w:tc>
          <w:tcPr>
            <w:tcW w:w="720" w:type="dxa"/>
            <w:tcBorders>
              <w:top w:val="nil"/>
              <w:left w:val="nil"/>
              <w:bottom w:val="nil"/>
              <w:right w:val="nil"/>
            </w:tcBorders>
            <w:shd w:val="clear" w:color="auto" w:fill="auto"/>
            <w:tcMar>
              <w:left w:w="0" w:type="dxa"/>
              <w:right w:w="0" w:type="dxa"/>
            </w:tcMar>
          </w:tcPr>
          <w:p w14:paraId="5A90D1A5" w14:textId="77777777" w:rsidR="006B7989" w:rsidRDefault="006B7989" w:rsidP="003D002D">
            <w:pPr>
              <w:ind w:firstLine="0"/>
              <w:rPr>
                <w:rFonts w:eastAsia="Calibri" w:cs="Liberation Serif"/>
                <w:sz w:val="28"/>
                <w:szCs w:val="28"/>
              </w:rPr>
            </w:pPr>
            <w:r>
              <w:rPr>
                <w:rFonts w:eastAsiaTheme="minorEastAsia"/>
                <w:sz w:val="24"/>
                <w:szCs w:val="24"/>
              </w:rPr>
              <w:t>(Eq. 3)</w:t>
            </w:r>
          </w:p>
        </w:tc>
      </w:tr>
      <w:tr w:rsidR="00FC67CB" w14:paraId="25012B75" w14:textId="77777777" w:rsidTr="003D002D">
        <w:tc>
          <w:tcPr>
            <w:tcW w:w="8729" w:type="dxa"/>
            <w:tcBorders>
              <w:top w:val="nil"/>
              <w:left w:val="nil"/>
              <w:bottom w:val="nil"/>
              <w:right w:val="nil"/>
            </w:tcBorders>
            <w:shd w:val="clear" w:color="auto" w:fill="auto"/>
          </w:tcPr>
          <w:p w14:paraId="39C2BE13" w14:textId="77777777" w:rsidR="00FC67CB" w:rsidRDefault="00FC67CB" w:rsidP="003D002D">
            <w:pPr>
              <w:ind w:firstLine="0"/>
              <w:rPr>
                <w:rFonts w:ascii="Arial" w:eastAsia="Times New Roman" w:hAnsi="Arial" w:cs="Arial"/>
                <w:sz w:val="28"/>
                <w:szCs w:val="28"/>
              </w:rPr>
            </w:pPr>
          </w:p>
        </w:tc>
        <w:tc>
          <w:tcPr>
            <w:tcW w:w="720" w:type="dxa"/>
            <w:tcBorders>
              <w:top w:val="nil"/>
              <w:left w:val="nil"/>
              <w:bottom w:val="nil"/>
              <w:right w:val="nil"/>
            </w:tcBorders>
            <w:shd w:val="clear" w:color="auto" w:fill="auto"/>
            <w:tcMar>
              <w:left w:w="0" w:type="dxa"/>
              <w:right w:w="0" w:type="dxa"/>
            </w:tcMar>
          </w:tcPr>
          <w:p w14:paraId="7F02AF04" w14:textId="77777777" w:rsidR="00FC67CB" w:rsidRDefault="00FC67CB" w:rsidP="003D002D">
            <w:pPr>
              <w:ind w:firstLine="0"/>
              <w:rPr>
                <w:rFonts w:eastAsiaTheme="minorEastAsia"/>
                <w:sz w:val="24"/>
                <w:szCs w:val="24"/>
              </w:rPr>
            </w:pPr>
          </w:p>
        </w:tc>
      </w:tr>
    </w:tbl>
    <w:p w14:paraId="2FC56929" w14:textId="759E000C" w:rsidR="006B7989" w:rsidRDefault="006B7989" w:rsidP="006B7989">
      <w:pPr>
        <w:ind w:firstLine="0"/>
        <w:rPr>
          <w:rFonts w:eastAsia="Times New Roman" w:cs="Liberation Serif"/>
          <w:color w:val="000000"/>
          <w:sz w:val="24"/>
          <w:szCs w:val="24"/>
        </w:rPr>
      </w:pPr>
      <w:r>
        <w:rPr>
          <w:rFonts w:eastAsia="Times New Roman" w:cs="Liberation Serif"/>
          <w:color w:val="000000"/>
          <w:sz w:val="24"/>
          <w:szCs w:val="24"/>
        </w:rPr>
        <w:lastRenderedPageBreak/>
        <w:t>Equation</w:t>
      </w:r>
      <w:r w:rsidR="000709B5">
        <w:rPr>
          <w:rFonts w:eastAsia="Times New Roman" w:cs="Liberation Serif"/>
          <w:color w:val="000000"/>
          <w:sz w:val="24"/>
          <w:szCs w:val="24"/>
        </w:rPr>
        <w:t>s</w:t>
      </w:r>
      <w:r>
        <w:rPr>
          <w:rFonts w:eastAsia="Times New Roman" w:cs="Liberation Serif"/>
          <w:color w:val="000000"/>
          <w:sz w:val="24"/>
          <w:szCs w:val="24"/>
        </w:rPr>
        <w:t xml:space="preserve"> 2 and 3 calculate the critical saturation ratio for a selected dry diameter (Ds) and the temperature (T) in Kelvin. Since the critical saturation ratio is already known the equation can be manipulated (Eq</w:t>
      </w:r>
      <w:r w:rsidR="000709B5">
        <w:rPr>
          <w:rFonts w:eastAsia="Times New Roman" w:cs="Liberation Serif"/>
          <w:color w:val="000000"/>
          <w:sz w:val="24"/>
          <w:szCs w:val="24"/>
        </w:rPr>
        <w:t>.</w:t>
      </w:r>
      <w:r>
        <w:rPr>
          <w:rFonts w:eastAsia="Times New Roman" w:cs="Liberation Serif"/>
          <w:color w:val="000000"/>
          <w:sz w:val="24"/>
          <w:szCs w:val="24"/>
        </w:rPr>
        <w:t xml:space="preserve"> 4) to calculate the Kappa value (</w:t>
      </w:r>
      <m:oMath>
        <m:r>
          <w:rPr>
            <w:rFonts w:ascii="Cambria Math" w:hAnsi="Cambria Math"/>
          </w:rPr>
          <m:t>κ</m:t>
        </m:r>
      </m:oMath>
      <w:r>
        <w:rPr>
          <w:rFonts w:eastAsia="Times New Roman" w:cs="Liberation Serif"/>
          <w:color w:val="000000"/>
          <w:sz w:val="24"/>
          <w:szCs w:val="24"/>
        </w:rPr>
        <w:t xml:space="preserve">). </w:t>
      </w:r>
    </w:p>
    <w:p w14:paraId="43601B3A" w14:textId="77777777" w:rsidR="006B7989" w:rsidRDefault="006B7989" w:rsidP="006B7989">
      <w:pPr>
        <w:ind w:firstLine="0"/>
        <w:rPr>
          <w:rFonts w:eastAsia="Times New Roman" w:cs="Liberation Serif"/>
          <w:color w:val="000000"/>
          <w:sz w:val="24"/>
          <w:szCs w:val="24"/>
        </w:rPr>
      </w:pPr>
    </w:p>
    <w:tbl>
      <w:tblPr>
        <w:tblStyle w:val="TableGrid"/>
        <w:tblW w:w="94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720"/>
      </w:tblGrid>
      <w:tr w:rsidR="006B7989" w14:paraId="1224D2E4" w14:textId="77777777" w:rsidTr="00BA0AAE">
        <w:tc>
          <w:tcPr>
            <w:tcW w:w="8729" w:type="dxa"/>
            <w:shd w:val="clear" w:color="auto" w:fill="auto"/>
          </w:tcPr>
          <w:p w14:paraId="59015CA5" w14:textId="444AB8A2" w:rsidR="006B7989" w:rsidRDefault="008061D1" w:rsidP="003D002D">
            <w:pPr>
              <w:ind w:firstLine="0"/>
              <w:rPr>
                <w:rFonts w:eastAsia="Calibri" w:cs="Liberation Serif"/>
                <w:sz w:val="28"/>
                <w:szCs w:val="28"/>
              </w:rPr>
            </w:pPr>
            <m:oMathPara>
              <m:oMath>
                <m:r>
                  <w:rPr>
                    <w:rFonts w:ascii="Cambria Math" w:eastAsia="Times New Roman" w:hAnsi="Cambria Math" w:cs="Times New Roman"/>
                    <w:sz w:val="28"/>
                    <w:szCs w:val="28"/>
                  </w:rPr>
                  <m:t>κ=</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4</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3</m:t>
                        </m:r>
                      </m:sup>
                    </m:sSup>
                  </m:e>
                </m:d>
                <m:r>
                  <w:rPr>
                    <w:rFonts w:ascii="Cambria Math" w:eastAsia="Times New Roman" w:hAnsi="Cambria Math" w:cs="Times New Roman"/>
                    <w:sz w:val="28"/>
                    <w:szCs w:val="28"/>
                  </w:rPr>
                  <m:t>÷(27D</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s</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m:t>
                </m:r>
                <m:func>
                  <m:funcPr>
                    <m:ctrlPr>
                      <w:rPr>
                        <w:rFonts w:ascii="Cambria Math" w:eastAsia="Times New Roman" w:hAnsi="Cambria Math" w:cs="Times New Roman"/>
                        <w:sz w:val="28"/>
                        <w:szCs w:val="28"/>
                      </w:rPr>
                    </m:ctrlPr>
                  </m:funcPr>
                  <m:fName>
                    <m:r>
                      <m:rPr>
                        <m:sty m:val="p"/>
                      </m:rPr>
                      <w:rPr>
                        <w:rFonts w:ascii="Cambria Math" w:eastAsia="Times New Roman" w:hAnsi="Cambria Math" w:cs="Times New Roman"/>
                        <w:sz w:val="28"/>
                        <w:szCs w:val="28"/>
                      </w:rPr>
                      <m:t>ln</m:t>
                    </m:r>
                    <m:ctrlPr>
                      <w:rPr>
                        <w:rFonts w:ascii="Cambria Math" w:eastAsia="Times New Roman" w:hAnsi="Cambria Math" w:cs="Times New Roman"/>
                        <w:i/>
                        <w:sz w:val="28"/>
                        <w:szCs w:val="28"/>
                      </w:rPr>
                    </m:ctrlPr>
                  </m:fName>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Sc</m:t>
                        </m:r>
                      </m:e>
                    </m:d>
                  </m:e>
                </m:func>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oMath>
            </m:oMathPara>
          </w:p>
        </w:tc>
        <w:tc>
          <w:tcPr>
            <w:tcW w:w="720" w:type="dxa"/>
            <w:shd w:val="clear" w:color="auto" w:fill="auto"/>
            <w:tcMar>
              <w:left w:w="0" w:type="dxa"/>
              <w:right w:w="0" w:type="dxa"/>
            </w:tcMar>
          </w:tcPr>
          <w:p w14:paraId="244BFC8F" w14:textId="77777777" w:rsidR="006B7989" w:rsidRDefault="006B7989" w:rsidP="003D002D">
            <w:pPr>
              <w:ind w:firstLine="0"/>
              <w:rPr>
                <w:rFonts w:eastAsia="Calibri" w:cs="Liberation Serif"/>
                <w:sz w:val="28"/>
                <w:szCs w:val="28"/>
              </w:rPr>
            </w:pPr>
            <w:r>
              <w:rPr>
                <w:rFonts w:eastAsiaTheme="minorEastAsia"/>
                <w:sz w:val="24"/>
                <w:szCs w:val="24"/>
              </w:rPr>
              <w:t>(Eq. 4)</w:t>
            </w:r>
          </w:p>
        </w:tc>
      </w:tr>
      <w:tr w:rsidR="006B7989" w14:paraId="56456C1C" w14:textId="77777777" w:rsidTr="00BA0AAE">
        <w:tc>
          <w:tcPr>
            <w:tcW w:w="8729" w:type="dxa"/>
            <w:shd w:val="clear" w:color="auto" w:fill="auto"/>
          </w:tcPr>
          <w:p w14:paraId="29BB3F9C" w14:textId="77777777" w:rsidR="006B7989" w:rsidRDefault="006B7989" w:rsidP="003D002D">
            <w:pPr>
              <w:ind w:firstLine="0"/>
              <w:rPr>
                <w:rFonts w:eastAsia="Times New Roman" w:cs="Liberation Serif"/>
                <w:sz w:val="28"/>
                <w:szCs w:val="28"/>
              </w:rPr>
            </w:pPr>
          </w:p>
        </w:tc>
        <w:tc>
          <w:tcPr>
            <w:tcW w:w="720" w:type="dxa"/>
            <w:shd w:val="clear" w:color="auto" w:fill="auto"/>
            <w:tcMar>
              <w:left w:w="0" w:type="dxa"/>
              <w:right w:w="0" w:type="dxa"/>
            </w:tcMar>
          </w:tcPr>
          <w:p w14:paraId="0F8401CA" w14:textId="77777777" w:rsidR="006B7989" w:rsidRDefault="006B7989" w:rsidP="003D002D">
            <w:pPr>
              <w:ind w:firstLine="0"/>
            </w:pPr>
          </w:p>
        </w:tc>
      </w:tr>
      <w:tr w:rsidR="006B7989" w14:paraId="1878D51F" w14:textId="77777777" w:rsidTr="00BA0AAE">
        <w:tc>
          <w:tcPr>
            <w:tcW w:w="8729" w:type="dxa"/>
            <w:shd w:val="clear" w:color="auto" w:fill="auto"/>
          </w:tcPr>
          <w:p w14:paraId="4051642F" w14:textId="617F61A0" w:rsidR="006B7989" w:rsidRPr="00BA0AAE" w:rsidRDefault="006B7989" w:rsidP="003D002D">
            <w:pPr>
              <w:ind w:firstLine="0"/>
              <w:rPr>
                <w:rFonts w:eastAsia="Calibri" w:cs="Liberation Serif"/>
                <w:sz w:val="28"/>
                <w:szCs w:val="28"/>
              </w:rPr>
            </w:pPr>
          </w:p>
        </w:tc>
        <w:tc>
          <w:tcPr>
            <w:tcW w:w="720" w:type="dxa"/>
            <w:shd w:val="clear" w:color="auto" w:fill="auto"/>
            <w:tcMar>
              <w:left w:w="0" w:type="dxa"/>
              <w:right w:w="0" w:type="dxa"/>
            </w:tcMar>
          </w:tcPr>
          <w:p w14:paraId="0D7D3C23" w14:textId="6ED11169" w:rsidR="006B7989" w:rsidRDefault="006B7989" w:rsidP="003D002D">
            <w:pPr>
              <w:ind w:firstLine="0"/>
              <w:rPr>
                <w:rFonts w:eastAsia="Calibri" w:cs="Liberation Serif"/>
                <w:sz w:val="28"/>
                <w:szCs w:val="28"/>
              </w:rPr>
            </w:pPr>
          </w:p>
        </w:tc>
      </w:tr>
    </w:tbl>
    <w:p w14:paraId="6E94C7E5" w14:textId="77777777" w:rsidR="006B7989" w:rsidRDefault="006B7989" w:rsidP="006B7989">
      <w:pPr>
        <w:ind w:firstLine="0"/>
        <w:rPr>
          <w:rFonts w:eastAsiaTheme="minorEastAsia"/>
          <w:color w:val="000000"/>
          <w:sz w:val="24"/>
          <w:szCs w:val="24"/>
        </w:rPr>
      </w:pPr>
    </w:p>
    <w:p w14:paraId="37CDD6BF" w14:textId="6595E4A0" w:rsidR="00EC0E6D" w:rsidRDefault="006B7989" w:rsidP="00040670">
      <w:pPr>
        <w:ind w:firstLine="0"/>
      </w:pPr>
      <w:r>
        <w:rPr>
          <w:rFonts w:eastAsiaTheme="minorEastAsia"/>
          <w:color w:val="000000"/>
          <w:sz w:val="24"/>
          <w:szCs w:val="24"/>
        </w:rPr>
        <w:t xml:space="preserve">Using these equations with the calculated critical supersaturation ratios (Sc) listed above and the Temperature (T) in Kelvin, the Kappa values can be calculated. The Kappa values that were calculated for this experiment are listed in </w:t>
      </w:r>
      <w:r>
        <w:rPr>
          <w:rFonts w:eastAsiaTheme="minorEastAsia"/>
          <w:color w:val="000000"/>
          <w:sz w:val="24"/>
          <w:szCs w:val="24"/>
        </w:rPr>
        <w:fldChar w:fldCharType="begin"/>
      </w:r>
      <w:r>
        <w:rPr>
          <w:sz w:val="24"/>
          <w:szCs w:val="24"/>
        </w:rPr>
        <w:instrText>REF _Ref531338485 \h</w:instrText>
      </w:r>
      <w:r>
        <w:rPr>
          <w:rFonts w:eastAsiaTheme="minorEastAsia"/>
          <w:color w:val="000000"/>
          <w:sz w:val="24"/>
          <w:szCs w:val="24"/>
        </w:rPr>
      </w:r>
      <w:r>
        <w:rPr>
          <w:sz w:val="24"/>
          <w:szCs w:val="24"/>
        </w:rPr>
        <w:fldChar w:fldCharType="separate"/>
      </w:r>
      <w:r>
        <w:rPr>
          <w:sz w:val="24"/>
          <w:szCs w:val="24"/>
        </w:rPr>
        <w:t>Table 3</w:t>
      </w:r>
      <w:r>
        <w:rPr>
          <w:sz w:val="24"/>
          <w:szCs w:val="24"/>
        </w:rPr>
        <w:fldChar w:fldCharType="end"/>
      </w:r>
      <w:r w:rsidR="0062633A">
        <w:rPr>
          <w:rFonts w:eastAsiaTheme="minorEastAsia"/>
          <w:color w:val="000000"/>
          <w:sz w:val="24"/>
          <w:szCs w:val="24"/>
        </w:rPr>
        <w:t xml:space="preserve">. </w:t>
      </w:r>
      <w:r w:rsidR="0062633A">
        <w:rPr>
          <w:rFonts w:eastAsiaTheme="minorEastAsia"/>
          <w:color w:val="000000"/>
          <w:sz w:val="24"/>
          <w:szCs w:val="24"/>
        </w:rPr>
        <w:fldChar w:fldCharType="begin"/>
      </w:r>
      <w:r w:rsidR="0062633A">
        <w:rPr>
          <w:rFonts w:eastAsiaTheme="minorEastAsia"/>
          <w:color w:val="000000"/>
          <w:sz w:val="24"/>
          <w:szCs w:val="24"/>
        </w:rPr>
        <w:instrText xml:space="preserve"> REF _Ref531265247 \h </w:instrText>
      </w:r>
      <w:r w:rsidR="0062633A">
        <w:rPr>
          <w:rFonts w:eastAsiaTheme="minorEastAsia"/>
          <w:color w:val="000000"/>
          <w:sz w:val="24"/>
          <w:szCs w:val="24"/>
        </w:rPr>
      </w:r>
      <w:r w:rsidR="0062633A">
        <w:rPr>
          <w:rFonts w:eastAsiaTheme="minorEastAsia"/>
          <w:color w:val="000000"/>
          <w:sz w:val="24"/>
          <w:szCs w:val="24"/>
        </w:rPr>
        <w:fldChar w:fldCharType="separate"/>
      </w:r>
      <w:r w:rsidR="0062633A" w:rsidRPr="0021384A">
        <w:rPr>
          <w:sz w:val="24"/>
          <w:szCs w:val="24"/>
        </w:rPr>
        <w:t>Figure 4</w:t>
      </w:r>
      <w:r w:rsidR="0062633A">
        <w:rPr>
          <w:rFonts w:eastAsiaTheme="minorEastAsia"/>
          <w:color w:val="000000"/>
          <w:sz w:val="24"/>
          <w:szCs w:val="24"/>
        </w:rPr>
        <w:fldChar w:fldCharType="end"/>
      </w:r>
      <w:r w:rsidR="00176D98">
        <w:rPr>
          <w:sz w:val="24"/>
          <w:szCs w:val="24"/>
        </w:rPr>
        <w:t xml:space="preserve"> is an example of the activation curve. The activation curves for 55, 71, 85, and 100 nm diameter particles are shown in </w:t>
      </w:r>
      <w:r w:rsidR="00176D98">
        <w:rPr>
          <w:sz w:val="24"/>
          <w:szCs w:val="24"/>
        </w:rPr>
        <w:fldChar w:fldCharType="begin"/>
      </w:r>
      <w:r w:rsidR="00176D98">
        <w:rPr>
          <w:sz w:val="24"/>
          <w:szCs w:val="24"/>
        </w:rPr>
        <w:instrText>REF _Ref531265434 \h</w:instrText>
      </w:r>
      <w:r w:rsidR="00176D98">
        <w:rPr>
          <w:sz w:val="24"/>
          <w:szCs w:val="24"/>
        </w:rPr>
      </w:r>
      <w:r w:rsidR="00176D98">
        <w:rPr>
          <w:sz w:val="24"/>
          <w:szCs w:val="24"/>
        </w:rPr>
        <w:fldChar w:fldCharType="separate"/>
      </w:r>
      <w:r w:rsidR="00176D98">
        <w:rPr>
          <w:sz w:val="24"/>
          <w:szCs w:val="24"/>
        </w:rPr>
        <w:t>Fig</w:t>
      </w:r>
      <w:r w:rsidR="00CF488B">
        <w:rPr>
          <w:sz w:val="24"/>
          <w:szCs w:val="24"/>
        </w:rPr>
        <w:t>.</w:t>
      </w:r>
      <w:r w:rsidR="00176D98">
        <w:rPr>
          <w:sz w:val="24"/>
          <w:szCs w:val="24"/>
        </w:rPr>
        <w:t xml:space="preserve"> 5</w:t>
      </w:r>
      <w:r w:rsidR="00176D98">
        <w:rPr>
          <w:sz w:val="24"/>
          <w:szCs w:val="24"/>
        </w:rPr>
        <w:fldChar w:fldCharType="end"/>
      </w:r>
      <w:r w:rsidR="00176D98">
        <w:rPr>
          <w:sz w:val="24"/>
          <w:szCs w:val="24"/>
        </w:rPr>
        <w:t>.</w:t>
      </w:r>
      <w:r w:rsidR="001A6D85">
        <w:rPr>
          <w:sz w:val="24"/>
          <w:szCs w:val="24"/>
        </w:rPr>
        <w:t xml:space="preserve"> As the particle size increase the critical supersaturation decrease.</w:t>
      </w:r>
      <w:r w:rsidR="00176D98">
        <w:rPr>
          <w:sz w:val="24"/>
          <w:szCs w:val="24"/>
        </w:rPr>
        <w:t xml:space="preserve"> </w:t>
      </w:r>
    </w:p>
    <w:p w14:paraId="6EB440BD" w14:textId="67734660" w:rsidR="00EC0E6D" w:rsidRDefault="00AF51D1">
      <w:pPr>
        <w:keepNext/>
        <w:jc w:val="center"/>
      </w:pPr>
      <w:r>
        <w:rPr>
          <w:noProof/>
        </w:rPr>
        <w:drawing>
          <wp:inline distT="0" distB="0" distL="0" distR="0" wp14:anchorId="09D8D820" wp14:editId="4C5FAEE9">
            <wp:extent cx="4404360" cy="3759558"/>
            <wp:effectExtent l="0" t="0" r="0" b="0"/>
            <wp:docPr id="24" name="Picture 24"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40 nm activation curve.jpg"/>
                    <pic:cNvPicPr/>
                  </pic:nvPicPr>
                  <pic:blipFill rotWithShape="1">
                    <a:blip r:embed="rId11">
                      <a:extLst>
                        <a:ext uri="{28A0092B-C50C-407E-A947-70E740481C1C}">
                          <a14:useLocalDpi xmlns:a14="http://schemas.microsoft.com/office/drawing/2010/main" val="0"/>
                        </a:ext>
                      </a:extLst>
                    </a:blip>
                    <a:srcRect l="16154" r="17949"/>
                    <a:stretch/>
                  </pic:blipFill>
                  <pic:spPr bwMode="auto">
                    <a:xfrm>
                      <a:off x="0" y="0"/>
                      <a:ext cx="4412783" cy="3766748"/>
                    </a:xfrm>
                    <a:prstGeom prst="rect">
                      <a:avLst/>
                    </a:prstGeom>
                    <a:ln>
                      <a:noFill/>
                    </a:ln>
                    <a:extLst>
                      <a:ext uri="{53640926-AAD7-44D8-BBD7-CCE9431645EC}">
                        <a14:shadowObscured xmlns:a14="http://schemas.microsoft.com/office/drawing/2010/main"/>
                      </a:ext>
                    </a:extLst>
                  </pic:spPr>
                </pic:pic>
              </a:graphicData>
            </a:graphic>
          </wp:inline>
        </w:drawing>
      </w:r>
    </w:p>
    <w:p w14:paraId="14248D52" w14:textId="77777777" w:rsidR="00EC0E6D" w:rsidRPr="0021384A" w:rsidRDefault="00176D98" w:rsidP="0021384A">
      <w:pPr>
        <w:pStyle w:val="Caption"/>
        <w:ind w:firstLine="0"/>
        <w:jc w:val="left"/>
        <w:rPr>
          <w:i w:val="0"/>
        </w:rPr>
      </w:pPr>
      <w:bookmarkStart w:id="11" w:name="_Ref531265247"/>
      <w:r w:rsidRPr="0021384A">
        <w:rPr>
          <w:i w:val="0"/>
          <w:color w:val="auto"/>
          <w:sz w:val="24"/>
          <w:szCs w:val="24"/>
        </w:rPr>
        <w:t xml:space="preserve">Figure </w:t>
      </w:r>
      <w:r w:rsidRPr="0021384A">
        <w:rPr>
          <w:i w:val="0"/>
          <w:color w:val="auto"/>
          <w:sz w:val="24"/>
          <w:szCs w:val="24"/>
        </w:rPr>
        <w:fldChar w:fldCharType="begin"/>
      </w:r>
      <w:r w:rsidRPr="0021384A">
        <w:rPr>
          <w:i w:val="0"/>
          <w:sz w:val="24"/>
          <w:szCs w:val="24"/>
        </w:rPr>
        <w:instrText>SEQ Figure \* ARABIC</w:instrText>
      </w:r>
      <w:r w:rsidRPr="0021384A">
        <w:rPr>
          <w:i w:val="0"/>
          <w:sz w:val="24"/>
          <w:szCs w:val="24"/>
        </w:rPr>
        <w:fldChar w:fldCharType="separate"/>
      </w:r>
      <w:r w:rsidRPr="0021384A">
        <w:rPr>
          <w:i w:val="0"/>
          <w:sz w:val="24"/>
          <w:szCs w:val="24"/>
        </w:rPr>
        <w:t>4</w:t>
      </w:r>
      <w:r w:rsidRPr="0021384A">
        <w:rPr>
          <w:i w:val="0"/>
          <w:sz w:val="24"/>
          <w:szCs w:val="24"/>
        </w:rPr>
        <w:fldChar w:fldCharType="end"/>
      </w:r>
      <w:bookmarkEnd w:id="11"/>
      <w:r w:rsidRPr="0021384A">
        <w:rPr>
          <w:i w:val="0"/>
          <w:color w:val="auto"/>
          <w:sz w:val="24"/>
          <w:szCs w:val="24"/>
        </w:rPr>
        <w:t xml:space="preserve">: Image Displaying the Activation Curve used to find the Critical Supersaturation of Liquid Smoke at 40.0 nm.  The critical supersaturation for each diameter is represented in red. </w:t>
      </w:r>
    </w:p>
    <w:tbl>
      <w:tblPr>
        <w:tblStyle w:val="TableGrid"/>
        <w:tblW w:w="9350" w:type="dxa"/>
        <w:jc w:val="center"/>
        <w:tblLook w:val="04A0" w:firstRow="1" w:lastRow="0" w:firstColumn="1" w:lastColumn="0" w:noHBand="0" w:noVBand="1"/>
      </w:tblPr>
      <w:tblGrid>
        <w:gridCol w:w="4675"/>
        <w:gridCol w:w="4675"/>
      </w:tblGrid>
      <w:tr w:rsidR="00DB5A40" w14:paraId="2FFEFCCE" w14:textId="77777777">
        <w:trPr>
          <w:trHeight w:val="3249"/>
          <w:jc w:val="center"/>
        </w:trPr>
        <w:tc>
          <w:tcPr>
            <w:tcW w:w="4641" w:type="dxa"/>
            <w:tcBorders>
              <w:bottom w:val="nil"/>
              <w:right w:val="nil"/>
            </w:tcBorders>
            <w:shd w:val="clear" w:color="auto" w:fill="auto"/>
          </w:tcPr>
          <w:p w14:paraId="594E439A" w14:textId="510454A3" w:rsidR="00EC0E6D" w:rsidRDefault="00DB5A40">
            <w:pPr>
              <w:ind w:firstLine="0"/>
            </w:pPr>
            <w:r>
              <w:rPr>
                <w:noProof/>
              </w:rPr>
              <w:lastRenderedPageBreak/>
              <w:drawing>
                <wp:inline distT="0" distB="0" distL="0" distR="0" wp14:anchorId="290B4A1B" wp14:editId="736CDCB1">
                  <wp:extent cx="2880360" cy="2416872"/>
                  <wp:effectExtent l="0" t="0" r="0" b="2540"/>
                  <wp:docPr id="20" name="Picture 20"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5 nm activation curve.jpg"/>
                          <pic:cNvPicPr/>
                        </pic:nvPicPr>
                        <pic:blipFill rotWithShape="1">
                          <a:blip r:embed="rId12" cstate="print">
                            <a:extLst>
                              <a:ext uri="{28A0092B-C50C-407E-A947-70E740481C1C}">
                                <a14:useLocalDpi xmlns:a14="http://schemas.microsoft.com/office/drawing/2010/main" val="0"/>
                              </a:ext>
                            </a:extLst>
                          </a:blip>
                          <a:srcRect l="17051" t="5525" r="19616"/>
                          <a:stretch/>
                        </pic:blipFill>
                        <pic:spPr bwMode="auto">
                          <a:xfrm>
                            <a:off x="0" y="0"/>
                            <a:ext cx="2924686" cy="2454065"/>
                          </a:xfrm>
                          <a:prstGeom prst="rect">
                            <a:avLst/>
                          </a:prstGeom>
                          <a:ln>
                            <a:noFill/>
                          </a:ln>
                          <a:extLst>
                            <a:ext uri="{53640926-AAD7-44D8-BBD7-CCE9431645EC}">
                              <a14:shadowObscured xmlns:a14="http://schemas.microsoft.com/office/drawing/2010/main"/>
                            </a:ext>
                          </a:extLst>
                        </pic:spPr>
                      </pic:pic>
                    </a:graphicData>
                  </a:graphic>
                </wp:inline>
              </w:drawing>
            </w:r>
          </w:p>
        </w:tc>
        <w:tc>
          <w:tcPr>
            <w:tcW w:w="4708" w:type="dxa"/>
            <w:tcBorders>
              <w:left w:val="nil"/>
              <w:bottom w:val="nil"/>
            </w:tcBorders>
            <w:shd w:val="clear" w:color="auto" w:fill="auto"/>
          </w:tcPr>
          <w:p w14:paraId="2A84495B" w14:textId="4D1B277B" w:rsidR="00EC0E6D" w:rsidRDefault="00DB5A40">
            <w:pPr>
              <w:ind w:firstLine="0"/>
            </w:pPr>
            <w:r>
              <w:rPr>
                <w:noProof/>
              </w:rPr>
              <w:drawing>
                <wp:inline distT="0" distB="0" distL="0" distR="0" wp14:anchorId="25C66FDA" wp14:editId="24E105DF">
                  <wp:extent cx="2910840" cy="2416408"/>
                  <wp:effectExtent l="0" t="0" r="3810" b="3175"/>
                  <wp:docPr id="21" name="Picture 21"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71 nm activation curve.jpg"/>
                          <pic:cNvPicPr/>
                        </pic:nvPicPr>
                        <pic:blipFill rotWithShape="1">
                          <a:blip r:embed="rId13" cstate="print">
                            <a:extLst>
                              <a:ext uri="{28A0092B-C50C-407E-A947-70E740481C1C}">
                                <a14:useLocalDpi xmlns:a14="http://schemas.microsoft.com/office/drawing/2010/main" val="0"/>
                              </a:ext>
                            </a:extLst>
                          </a:blip>
                          <a:srcRect l="17051" t="5242" r="18741"/>
                          <a:stretch/>
                        </pic:blipFill>
                        <pic:spPr bwMode="auto">
                          <a:xfrm>
                            <a:off x="0" y="0"/>
                            <a:ext cx="2916171" cy="2420833"/>
                          </a:xfrm>
                          <a:prstGeom prst="rect">
                            <a:avLst/>
                          </a:prstGeom>
                          <a:ln>
                            <a:noFill/>
                          </a:ln>
                          <a:extLst>
                            <a:ext uri="{53640926-AAD7-44D8-BBD7-CCE9431645EC}">
                              <a14:shadowObscured xmlns:a14="http://schemas.microsoft.com/office/drawing/2010/main"/>
                            </a:ext>
                          </a:extLst>
                        </pic:spPr>
                      </pic:pic>
                    </a:graphicData>
                  </a:graphic>
                </wp:inline>
              </w:drawing>
            </w:r>
            <w:r w:rsidR="00176D98">
              <w:rPr>
                <w:noProof/>
              </w:rPr>
              <mc:AlternateContent>
                <mc:Choice Requires="wps">
                  <w:drawing>
                    <wp:anchor distT="0" distB="0" distL="114300" distR="114300" simplePos="0" relativeHeight="251653120" behindDoc="0" locked="0" layoutInCell="1" allowOverlap="1" wp14:anchorId="20D68746" wp14:editId="61105CA6">
                      <wp:simplePos x="0" y="0"/>
                      <wp:positionH relativeFrom="column">
                        <wp:posOffset>1233170</wp:posOffset>
                      </wp:positionH>
                      <wp:positionV relativeFrom="paragraph">
                        <wp:posOffset>1950720</wp:posOffset>
                      </wp:positionV>
                      <wp:extent cx="137795" cy="130175"/>
                      <wp:effectExtent l="0" t="0" r="0" b="3810"/>
                      <wp:wrapNone/>
                      <wp:docPr id="12" name="Rectangle 18"/>
                      <wp:cNvGraphicFramePr/>
                      <a:graphic xmlns:a="http://schemas.openxmlformats.org/drawingml/2006/main">
                        <a:graphicData uri="http://schemas.microsoft.com/office/word/2010/wordprocessingShape">
                          <wps:wsp>
                            <wps:cNvSpPr/>
                            <wps:spPr>
                              <a:xfrm>
                                <a:off x="0" y="0"/>
                                <a:ext cx="137160" cy="129600"/>
                              </a:xfrm>
                              <a:prstGeom prst="rect">
                                <a:avLst/>
                              </a:prstGeom>
                              <a:ln>
                                <a:noFill/>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0A22EFDE" id="Rectangle 18" o:spid="_x0000_s1026" style="position:absolute;margin-left:97.1pt;margin-top:153.6pt;width:10.85pt;height:10.2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" fillcolor="white [3201]" stroked="f" strokeweight="1pt"/>
                  </w:pict>
                </mc:Fallback>
              </mc:AlternateContent>
            </w:r>
          </w:p>
        </w:tc>
      </w:tr>
      <w:tr w:rsidR="00DB5A40" w14:paraId="77F0A74D" w14:textId="77777777">
        <w:trPr>
          <w:trHeight w:val="3290"/>
          <w:jc w:val="center"/>
        </w:trPr>
        <w:tc>
          <w:tcPr>
            <w:tcW w:w="4641" w:type="dxa"/>
            <w:tcBorders>
              <w:top w:val="nil"/>
              <w:right w:val="nil"/>
            </w:tcBorders>
            <w:shd w:val="clear" w:color="auto" w:fill="auto"/>
          </w:tcPr>
          <w:p w14:paraId="64352F05" w14:textId="7145430D" w:rsidR="00EC0E6D" w:rsidRDefault="00DB5A40">
            <w:pPr>
              <w:ind w:firstLine="0"/>
            </w:pPr>
            <w:r>
              <w:rPr>
                <w:noProof/>
              </w:rPr>
              <w:drawing>
                <wp:inline distT="0" distB="0" distL="0" distR="0" wp14:anchorId="092A4EA6" wp14:editId="3FE2C3EC">
                  <wp:extent cx="2907571" cy="2406015"/>
                  <wp:effectExtent l="0" t="0" r="7620" b="0"/>
                  <wp:docPr id="22" name="Picture 22"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85 nm activation curve.jpg"/>
                          <pic:cNvPicPr/>
                        </pic:nvPicPr>
                        <pic:blipFill rotWithShape="1">
                          <a:blip r:embed="rId14" cstate="print">
                            <a:extLst>
                              <a:ext uri="{28A0092B-C50C-407E-A947-70E740481C1C}">
                                <a14:useLocalDpi xmlns:a14="http://schemas.microsoft.com/office/drawing/2010/main" val="0"/>
                              </a:ext>
                            </a:extLst>
                          </a:blip>
                          <a:srcRect l="16923" t="5698" r="18974"/>
                          <a:stretch/>
                        </pic:blipFill>
                        <pic:spPr bwMode="auto">
                          <a:xfrm>
                            <a:off x="0" y="0"/>
                            <a:ext cx="2936703" cy="2430122"/>
                          </a:xfrm>
                          <a:prstGeom prst="rect">
                            <a:avLst/>
                          </a:prstGeom>
                          <a:ln>
                            <a:noFill/>
                          </a:ln>
                          <a:extLst>
                            <a:ext uri="{53640926-AAD7-44D8-BBD7-CCE9431645EC}">
                              <a14:shadowObscured xmlns:a14="http://schemas.microsoft.com/office/drawing/2010/main"/>
                            </a:ext>
                          </a:extLst>
                        </pic:spPr>
                      </pic:pic>
                    </a:graphicData>
                  </a:graphic>
                </wp:inline>
              </w:drawing>
            </w:r>
            <w:r w:rsidR="00176D98">
              <w:rPr>
                <w:noProof/>
              </w:rPr>
              <mc:AlternateContent>
                <mc:Choice Requires="wps">
                  <w:drawing>
                    <wp:anchor distT="0" distB="0" distL="114300" distR="114300" simplePos="0" relativeHeight="251661312" behindDoc="0" locked="0" layoutInCell="1" allowOverlap="1" wp14:anchorId="4BC88FBD" wp14:editId="683F335B">
                      <wp:simplePos x="0" y="0"/>
                      <wp:positionH relativeFrom="column">
                        <wp:posOffset>1211580</wp:posOffset>
                      </wp:positionH>
                      <wp:positionV relativeFrom="paragraph">
                        <wp:posOffset>1924050</wp:posOffset>
                      </wp:positionV>
                      <wp:extent cx="137795" cy="130175"/>
                      <wp:effectExtent l="0" t="0" r="0" b="3810"/>
                      <wp:wrapNone/>
                      <wp:docPr id="14" name="Rectangle 20"/>
                      <wp:cNvGraphicFramePr/>
                      <a:graphic xmlns:a="http://schemas.openxmlformats.org/drawingml/2006/main">
                        <a:graphicData uri="http://schemas.microsoft.com/office/word/2010/wordprocessingShape">
                          <wps:wsp>
                            <wps:cNvSpPr/>
                            <wps:spPr>
                              <a:xfrm>
                                <a:off x="0" y="0"/>
                                <a:ext cx="137160" cy="129600"/>
                              </a:xfrm>
                              <a:prstGeom prst="rect">
                                <a:avLst/>
                              </a:prstGeom>
                              <a:ln>
                                <a:noFill/>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25917D79" id="Rectangle 20" o:spid="_x0000_s1026" style="position:absolute;margin-left:95.4pt;margin-top:151.5pt;width:10.85pt;height:10.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" fillcolor="white [3201]" stroked="f" strokeweight="1pt"/>
                  </w:pict>
                </mc:Fallback>
              </mc:AlternateContent>
            </w:r>
          </w:p>
        </w:tc>
        <w:tc>
          <w:tcPr>
            <w:tcW w:w="4708" w:type="dxa"/>
            <w:tcBorders>
              <w:top w:val="nil"/>
              <w:left w:val="nil"/>
            </w:tcBorders>
            <w:shd w:val="clear" w:color="auto" w:fill="auto"/>
          </w:tcPr>
          <w:p w14:paraId="6759B7E5" w14:textId="10F6AAB1" w:rsidR="00EC0E6D" w:rsidRDefault="002068CF">
            <w:pPr>
              <w:keepNext/>
              <w:ind w:firstLine="0"/>
            </w:pPr>
            <w:r>
              <w:rPr>
                <w:noProof/>
              </w:rPr>
              <mc:AlternateContent>
                <mc:Choice Requires="wps">
                  <w:drawing>
                    <wp:anchor distT="0" distB="0" distL="114300" distR="114300" simplePos="0" relativeHeight="251666432" behindDoc="0" locked="0" layoutInCell="1" allowOverlap="1" wp14:anchorId="769326EE" wp14:editId="06779885">
                      <wp:simplePos x="0" y="0"/>
                      <wp:positionH relativeFrom="column">
                        <wp:posOffset>990269</wp:posOffset>
                      </wp:positionH>
                      <wp:positionV relativeFrom="paragraph">
                        <wp:posOffset>1929130</wp:posOffset>
                      </wp:positionV>
                      <wp:extent cx="153035" cy="130175"/>
                      <wp:effectExtent l="0" t="0" r="0" b="3175"/>
                      <wp:wrapNone/>
                      <wp:docPr id="16" name="Rectangle 21"/>
                      <wp:cNvGraphicFramePr/>
                      <a:graphic xmlns:a="http://schemas.openxmlformats.org/drawingml/2006/main">
                        <a:graphicData uri="http://schemas.microsoft.com/office/word/2010/wordprocessingShape">
                          <wps:wsp>
                            <wps:cNvSpPr/>
                            <wps:spPr>
                              <a:xfrm>
                                <a:off x="0" y="0"/>
                                <a:ext cx="153035" cy="130175"/>
                              </a:xfrm>
                              <a:prstGeom prst="rect">
                                <a:avLst/>
                              </a:prstGeom>
                              <a:ln>
                                <a:noFill/>
                              </a:ln>
                            </wps:spPr>
                            <wps:style>
                              <a:lnRef idx="2">
                                <a:schemeClr val="accent6"/>
                              </a:lnRef>
                              <a:fillRef idx="1">
                                <a:schemeClr val="lt1"/>
                              </a:fillRef>
                              <a:effectRef idx="0">
                                <a:schemeClr val="accent6"/>
                              </a:effectRef>
                              <a:fontRef idx="minor"/>
                            </wps:style>
                            <wps:bodyPr/>
                          </wps:wsp>
                        </a:graphicData>
                      </a:graphic>
                    </wp:anchor>
                  </w:drawing>
                </mc:Choice>
                <mc:Fallback>
                  <w:pict>
                    <v:rect w14:anchorId="07A0B932" id="Rectangle 21" o:spid="_x0000_s1026" style="position:absolute;margin-left:77.95pt;margin-top:151.9pt;width:12.05pt;height:1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" fillcolor="white [3201]" stroked="f" strokeweight="1pt"/>
                  </w:pict>
                </mc:Fallback>
              </mc:AlternateContent>
            </w:r>
            <w:r w:rsidR="00DB5A40">
              <w:rPr>
                <w:noProof/>
              </w:rPr>
              <w:drawing>
                <wp:inline distT="0" distB="0" distL="0" distR="0" wp14:anchorId="61FF127A" wp14:editId="729B30D0">
                  <wp:extent cx="2882782" cy="2369820"/>
                  <wp:effectExtent l="0" t="0" r="0" b="0"/>
                  <wp:docPr id="23" name="Picture 23"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00 nm activation curve.jpg"/>
                          <pic:cNvPicPr/>
                        </pic:nvPicPr>
                        <pic:blipFill rotWithShape="1">
                          <a:blip r:embed="rId15" cstate="print">
                            <a:extLst>
                              <a:ext uri="{28A0092B-C50C-407E-A947-70E740481C1C}">
                                <a14:useLocalDpi xmlns:a14="http://schemas.microsoft.com/office/drawing/2010/main" val="0"/>
                              </a:ext>
                            </a:extLst>
                          </a:blip>
                          <a:srcRect l="16923" t="5698" r="19018" b="684"/>
                          <a:stretch/>
                        </pic:blipFill>
                        <pic:spPr bwMode="auto">
                          <a:xfrm>
                            <a:off x="0" y="0"/>
                            <a:ext cx="2889271" cy="2375154"/>
                          </a:xfrm>
                          <a:prstGeom prst="rect">
                            <a:avLst/>
                          </a:prstGeom>
                          <a:ln>
                            <a:noFill/>
                          </a:ln>
                          <a:extLst>
                            <a:ext uri="{53640926-AAD7-44D8-BBD7-CCE9431645EC}">
                              <a14:shadowObscured xmlns:a14="http://schemas.microsoft.com/office/drawing/2010/main"/>
                            </a:ext>
                          </a:extLst>
                        </pic:spPr>
                      </pic:pic>
                    </a:graphicData>
                  </a:graphic>
                </wp:inline>
              </w:drawing>
            </w:r>
          </w:p>
        </w:tc>
      </w:tr>
    </w:tbl>
    <w:p w14:paraId="55E18EFA" w14:textId="1A4E8262" w:rsidR="00FC67CB" w:rsidRDefault="00176D98" w:rsidP="0021384A">
      <w:pPr>
        <w:pStyle w:val="Caption"/>
        <w:ind w:firstLine="0"/>
        <w:jc w:val="left"/>
      </w:pPr>
      <w:bookmarkStart w:id="12" w:name="_Ref531265434"/>
      <w:r w:rsidRPr="0021384A">
        <w:rPr>
          <w:i w:val="0"/>
          <w:color w:val="auto"/>
          <w:sz w:val="24"/>
          <w:szCs w:val="24"/>
        </w:rPr>
        <w:t xml:space="preserve">Figure </w:t>
      </w:r>
      <w:r w:rsidRPr="0021384A">
        <w:rPr>
          <w:i w:val="0"/>
          <w:color w:val="auto"/>
          <w:sz w:val="24"/>
          <w:szCs w:val="24"/>
        </w:rPr>
        <w:fldChar w:fldCharType="begin"/>
      </w:r>
      <w:r w:rsidRPr="0021384A">
        <w:rPr>
          <w:i w:val="0"/>
          <w:sz w:val="24"/>
          <w:szCs w:val="24"/>
        </w:rPr>
        <w:instrText>SEQ Figure \* ARABIC</w:instrText>
      </w:r>
      <w:r w:rsidRPr="0021384A">
        <w:rPr>
          <w:i w:val="0"/>
          <w:sz w:val="24"/>
          <w:szCs w:val="24"/>
        </w:rPr>
        <w:fldChar w:fldCharType="separate"/>
      </w:r>
      <w:r w:rsidRPr="0021384A">
        <w:rPr>
          <w:i w:val="0"/>
          <w:sz w:val="24"/>
          <w:szCs w:val="24"/>
        </w:rPr>
        <w:t>5</w:t>
      </w:r>
      <w:r w:rsidRPr="0021384A">
        <w:rPr>
          <w:i w:val="0"/>
          <w:sz w:val="24"/>
          <w:szCs w:val="24"/>
        </w:rPr>
        <w:fldChar w:fldCharType="end"/>
      </w:r>
      <w:bookmarkEnd w:id="12"/>
      <w:r w:rsidRPr="0021384A">
        <w:rPr>
          <w:i w:val="0"/>
          <w:color w:val="auto"/>
          <w:sz w:val="24"/>
          <w:szCs w:val="24"/>
        </w:rPr>
        <w:t>: Figures of activation curves for Liquid Smoke of diameters 55 nm, 71 nm, 85 nm, and 100 nm. The critical supersaturation for each diameter is represented in red.</w:t>
      </w:r>
      <w:r w:rsidR="00FC67CB" w:rsidRPr="0021384A" w:rsidDel="00FC67CB">
        <w:t xml:space="preserve"> </w:t>
      </w:r>
    </w:p>
    <w:p w14:paraId="3967DE85" w14:textId="77777777" w:rsidR="0062633A" w:rsidRPr="00040670" w:rsidRDefault="0062633A" w:rsidP="00040670"/>
    <w:p w14:paraId="28A7A989" w14:textId="569E5A1B" w:rsidR="0062633A" w:rsidRPr="00BA0AAE" w:rsidRDefault="0062633A" w:rsidP="003B56E7">
      <w:pPr>
        <w:pStyle w:val="Caption"/>
        <w:ind w:firstLine="0"/>
        <w:jc w:val="left"/>
        <w:rPr>
          <w:color w:val="auto"/>
        </w:rPr>
      </w:pPr>
      <w:r w:rsidRPr="00BA0AAE">
        <w:rPr>
          <w:color w:val="auto"/>
          <w:sz w:val="24"/>
          <w:szCs w:val="24"/>
        </w:rPr>
        <w:t xml:space="preserve">Table </w:t>
      </w:r>
      <w:r w:rsidRPr="00BA0AAE">
        <w:rPr>
          <w:color w:val="auto"/>
          <w:sz w:val="24"/>
          <w:szCs w:val="24"/>
        </w:rPr>
        <w:fldChar w:fldCharType="begin"/>
      </w:r>
      <w:r w:rsidRPr="00BA0AAE">
        <w:rPr>
          <w:color w:val="auto"/>
          <w:sz w:val="24"/>
          <w:szCs w:val="24"/>
        </w:rPr>
        <w:instrText>SEQ Table \* ARABIC</w:instrText>
      </w:r>
      <w:r w:rsidRPr="00BA0AAE">
        <w:rPr>
          <w:color w:val="auto"/>
          <w:sz w:val="24"/>
          <w:szCs w:val="24"/>
        </w:rPr>
        <w:fldChar w:fldCharType="separate"/>
      </w:r>
      <w:r>
        <w:rPr>
          <w:noProof/>
          <w:color w:val="auto"/>
          <w:sz w:val="24"/>
          <w:szCs w:val="24"/>
        </w:rPr>
        <w:t>4</w:t>
      </w:r>
      <w:r w:rsidRPr="00BA0AAE">
        <w:rPr>
          <w:color w:val="auto"/>
          <w:sz w:val="24"/>
          <w:szCs w:val="24"/>
        </w:rPr>
        <w:fldChar w:fldCharType="end"/>
      </w:r>
      <w:r w:rsidRPr="00BA0AAE">
        <w:rPr>
          <w:color w:val="auto"/>
          <w:sz w:val="24"/>
          <w:szCs w:val="24"/>
        </w:rPr>
        <w:t>: Table of Kappa values for Liquid Smoke at varying diameters.</w:t>
      </w:r>
    </w:p>
    <w:tbl>
      <w:tblPr>
        <w:tblStyle w:val="TableGrid"/>
        <w:tblW w:w="9350" w:type="dxa"/>
        <w:tblLook w:val="04A0" w:firstRow="1" w:lastRow="0" w:firstColumn="1" w:lastColumn="0" w:noHBand="0" w:noVBand="1"/>
      </w:tblPr>
      <w:tblGrid>
        <w:gridCol w:w="1529"/>
        <w:gridCol w:w="1564"/>
        <w:gridCol w:w="1564"/>
        <w:gridCol w:w="1564"/>
        <w:gridCol w:w="1564"/>
        <w:gridCol w:w="1565"/>
      </w:tblGrid>
      <w:tr w:rsidR="0062633A" w14:paraId="2BB3C43E" w14:textId="77777777" w:rsidTr="00904FCE">
        <w:tc>
          <w:tcPr>
            <w:tcW w:w="1529" w:type="dxa"/>
            <w:shd w:val="clear" w:color="auto" w:fill="auto"/>
          </w:tcPr>
          <w:p w14:paraId="431FB29A" w14:textId="77777777" w:rsidR="0062633A" w:rsidRDefault="0062633A" w:rsidP="00904FCE">
            <w:pPr>
              <w:ind w:firstLine="0"/>
              <w:jc w:val="center"/>
              <w:rPr>
                <w:b/>
                <w:sz w:val="24"/>
                <w:szCs w:val="24"/>
              </w:rPr>
            </w:pPr>
            <w:r>
              <w:rPr>
                <w:b/>
                <w:sz w:val="24"/>
                <w:szCs w:val="24"/>
              </w:rPr>
              <w:t>Diameter</w:t>
            </w:r>
          </w:p>
        </w:tc>
        <w:tc>
          <w:tcPr>
            <w:tcW w:w="1564" w:type="dxa"/>
            <w:shd w:val="clear" w:color="auto" w:fill="auto"/>
          </w:tcPr>
          <w:p w14:paraId="3213A2E0" w14:textId="77777777" w:rsidR="0062633A" w:rsidRPr="002F0235" w:rsidRDefault="0062633A" w:rsidP="00904FCE">
            <w:pPr>
              <w:ind w:firstLine="0"/>
              <w:jc w:val="center"/>
              <w:rPr>
                <w:sz w:val="24"/>
                <w:szCs w:val="24"/>
              </w:rPr>
            </w:pPr>
            <w:r w:rsidRPr="002F0235">
              <w:rPr>
                <w:sz w:val="24"/>
                <w:szCs w:val="24"/>
              </w:rPr>
              <w:t>40.0 nm</w:t>
            </w:r>
          </w:p>
        </w:tc>
        <w:tc>
          <w:tcPr>
            <w:tcW w:w="1564" w:type="dxa"/>
          </w:tcPr>
          <w:p w14:paraId="365C388D" w14:textId="77777777" w:rsidR="0062633A" w:rsidRPr="002F0235" w:rsidRDefault="0062633A" w:rsidP="00904FCE">
            <w:pPr>
              <w:ind w:firstLine="0"/>
              <w:jc w:val="center"/>
              <w:rPr>
                <w:sz w:val="24"/>
                <w:szCs w:val="24"/>
              </w:rPr>
            </w:pPr>
            <w:r w:rsidRPr="002F0235">
              <w:rPr>
                <w:sz w:val="24"/>
                <w:szCs w:val="24"/>
              </w:rPr>
              <w:t>55.2 nm</w:t>
            </w:r>
          </w:p>
        </w:tc>
        <w:tc>
          <w:tcPr>
            <w:tcW w:w="1564" w:type="dxa"/>
          </w:tcPr>
          <w:p w14:paraId="0AF25683" w14:textId="77777777" w:rsidR="0062633A" w:rsidRPr="002F0235" w:rsidRDefault="0062633A" w:rsidP="00904FCE">
            <w:pPr>
              <w:ind w:firstLine="0"/>
              <w:jc w:val="center"/>
              <w:rPr>
                <w:sz w:val="24"/>
                <w:szCs w:val="24"/>
              </w:rPr>
            </w:pPr>
            <w:r w:rsidRPr="002F0235">
              <w:rPr>
                <w:sz w:val="24"/>
                <w:szCs w:val="24"/>
              </w:rPr>
              <w:t>71.0 nm</w:t>
            </w:r>
          </w:p>
        </w:tc>
        <w:tc>
          <w:tcPr>
            <w:tcW w:w="1564" w:type="dxa"/>
          </w:tcPr>
          <w:p w14:paraId="0DED988A" w14:textId="77777777" w:rsidR="0062633A" w:rsidRPr="002F0235" w:rsidRDefault="0062633A" w:rsidP="00904FCE">
            <w:pPr>
              <w:ind w:firstLine="0"/>
              <w:jc w:val="center"/>
              <w:rPr>
                <w:sz w:val="24"/>
                <w:szCs w:val="24"/>
              </w:rPr>
            </w:pPr>
            <w:r w:rsidRPr="002F0235">
              <w:rPr>
                <w:sz w:val="24"/>
                <w:szCs w:val="24"/>
              </w:rPr>
              <w:t>85.0 nm</w:t>
            </w:r>
          </w:p>
        </w:tc>
        <w:tc>
          <w:tcPr>
            <w:tcW w:w="1565" w:type="dxa"/>
          </w:tcPr>
          <w:p w14:paraId="6F019B67" w14:textId="77777777" w:rsidR="0062633A" w:rsidRPr="002F0235" w:rsidRDefault="0062633A" w:rsidP="00904FCE">
            <w:pPr>
              <w:ind w:firstLine="0"/>
              <w:jc w:val="center"/>
              <w:rPr>
                <w:sz w:val="24"/>
                <w:szCs w:val="24"/>
              </w:rPr>
            </w:pPr>
            <w:r w:rsidRPr="002F0235">
              <w:rPr>
                <w:sz w:val="24"/>
                <w:szCs w:val="24"/>
              </w:rPr>
              <w:t>98.2 nm</w:t>
            </w:r>
          </w:p>
        </w:tc>
      </w:tr>
      <w:tr w:rsidR="0062633A" w14:paraId="2881D37E" w14:textId="77777777" w:rsidTr="00904FCE">
        <w:tc>
          <w:tcPr>
            <w:tcW w:w="1529" w:type="dxa"/>
            <w:shd w:val="clear" w:color="auto" w:fill="auto"/>
          </w:tcPr>
          <w:p w14:paraId="2A7C41E3" w14:textId="77777777" w:rsidR="0062633A" w:rsidRDefault="0062633A" w:rsidP="00904FCE">
            <w:pPr>
              <w:ind w:firstLine="0"/>
              <w:jc w:val="center"/>
              <w:rPr>
                <w:b/>
                <w:sz w:val="24"/>
                <w:szCs w:val="24"/>
              </w:rPr>
            </w:pPr>
            <w:r>
              <w:rPr>
                <w:b/>
                <w:sz w:val="24"/>
                <w:szCs w:val="24"/>
              </w:rPr>
              <w:t>Kappa</w:t>
            </w:r>
          </w:p>
        </w:tc>
        <w:tc>
          <w:tcPr>
            <w:tcW w:w="1564" w:type="dxa"/>
            <w:shd w:val="clear" w:color="auto" w:fill="auto"/>
          </w:tcPr>
          <w:p w14:paraId="7BF86040" w14:textId="6F34FD06" w:rsidR="0062633A" w:rsidRPr="002F0235" w:rsidRDefault="0062633A" w:rsidP="00904FCE">
            <w:pPr>
              <w:ind w:firstLine="0"/>
              <w:jc w:val="center"/>
              <w:rPr>
                <w:sz w:val="24"/>
                <w:szCs w:val="24"/>
              </w:rPr>
            </w:pPr>
            <w:r w:rsidRPr="002F0235">
              <w:rPr>
                <w:sz w:val="24"/>
                <w:szCs w:val="24"/>
              </w:rPr>
              <w:t>0.8</w:t>
            </w:r>
            <w:r w:rsidR="00D80B3C">
              <w:rPr>
                <w:sz w:val="24"/>
                <w:szCs w:val="24"/>
              </w:rPr>
              <w:t>7</w:t>
            </w:r>
          </w:p>
        </w:tc>
        <w:tc>
          <w:tcPr>
            <w:tcW w:w="1564" w:type="dxa"/>
          </w:tcPr>
          <w:p w14:paraId="02917FB3" w14:textId="5EDBCB09" w:rsidR="0062633A" w:rsidRPr="002F0235" w:rsidRDefault="0062633A" w:rsidP="00904FCE">
            <w:pPr>
              <w:ind w:firstLine="0"/>
              <w:jc w:val="center"/>
              <w:rPr>
                <w:sz w:val="24"/>
                <w:szCs w:val="24"/>
              </w:rPr>
            </w:pPr>
            <w:r w:rsidRPr="002F0235">
              <w:rPr>
                <w:sz w:val="24"/>
                <w:szCs w:val="24"/>
              </w:rPr>
              <w:t>0.84</w:t>
            </w:r>
          </w:p>
        </w:tc>
        <w:tc>
          <w:tcPr>
            <w:tcW w:w="1564" w:type="dxa"/>
          </w:tcPr>
          <w:p w14:paraId="22DCA0AA" w14:textId="3108FBDA" w:rsidR="0062633A" w:rsidRPr="002F0235" w:rsidRDefault="0062633A" w:rsidP="00904FCE">
            <w:pPr>
              <w:ind w:firstLine="0"/>
              <w:jc w:val="center"/>
              <w:rPr>
                <w:sz w:val="24"/>
                <w:szCs w:val="24"/>
              </w:rPr>
            </w:pPr>
            <w:r w:rsidRPr="002F0235">
              <w:rPr>
                <w:sz w:val="24"/>
                <w:szCs w:val="24"/>
              </w:rPr>
              <w:t>0.78</w:t>
            </w:r>
          </w:p>
        </w:tc>
        <w:tc>
          <w:tcPr>
            <w:tcW w:w="1564" w:type="dxa"/>
          </w:tcPr>
          <w:p w14:paraId="050C5ACD" w14:textId="40B29D08" w:rsidR="0062633A" w:rsidRPr="002F0235" w:rsidRDefault="0062633A" w:rsidP="00904FCE">
            <w:pPr>
              <w:ind w:firstLine="0"/>
              <w:jc w:val="center"/>
              <w:rPr>
                <w:sz w:val="24"/>
                <w:szCs w:val="24"/>
              </w:rPr>
            </w:pPr>
            <w:r w:rsidRPr="002F0235">
              <w:rPr>
                <w:sz w:val="24"/>
                <w:szCs w:val="24"/>
              </w:rPr>
              <w:t>0.81</w:t>
            </w:r>
          </w:p>
        </w:tc>
        <w:tc>
          <w:tcPr>
            <w:tcW w:w="1565" w:type="dxa"/>
          </w:tcPr>
          <w:p w14:paraId="46042810" w14:textId="1F3F16A6" w:rsidR="0062633A" w:rsidRPr="002F0235" w:rsidRDefault="0062633A" w:rsidP="00904FCE">
            <w:pPr>
              <w:ind w:firstLine="0"/>
              <w:jc w:val="center"/>
              <w:rPr>
                <w:sz w:val="24"/>
                <w:szCs w:val="24"/>
              </w:rPr>
            </w:pPr>
            <w:r w:rsidRPr="002F0235">
              <w:rPr>
                <w:sz w:val="24"/>
                <w:szCs w:val="24"/>
              </w:rPr>
              <w:t>0.76</w:t>
            </w:r>
            <w:bookmarkStart w:id="13" w:name="_GoBack"/>
            <w:bookmarkEnd w:id="13"/>
          </w:p>
        </w:tc>
      </w:tr>
    </w:tbl>
    <w:p w14:paraId="1A089AE1" w14:textId="29F7360F" w:rsidR="00280AEB" w:rsidRDefault="0062633A">
      <w:pPr>
        <w:pStyle w:val="Heading1"/>
        <w:numPr>
          <w:ilvl w:val="0"/>
          <w:numId w:val="2"/>
        </w:numPr>
        <w:rPr>
          <w:b/>
        </w:rPr>
      </w:pPr>
      <w:r>
        <w:rPr>
          <w:b/>
        </w:rPr>
        <w:t>C</w:t>
      </w:r>
      <w:r w:rsidR="00280AEB" w:rsidRPr="00C42429">
        <w:rPr>
          <w:b/>
        </w:rPr>
        <w:t>onclusions</w:t>
      </w:r>
    </w:p>
    <w:p w14:paraId="2667EF39" w14:textId="30774219" w:rsidR="00605D56" w:rsidRDefault="00255D0C" w:rsidP="00C42429">
      <w:pPr>
        <w:rPr>
          <w:sz w:val="24"/>
          <w:szCs w:val="24"/>
        </w:rPr>
      </w:pPr>
      <w:r>
        <w:rPr>
          <w:sz w:val="24"/>
          <w:szCs w:val="24"/>
        </w:rPr>
        <w:t xml:space="preserve">The size distribution and Kappa values have been calculated for </w:t>
      </w:r>
      <w:r w:rsidR="008E002D">
        <w:rPr>
          <w:sz w:val="24"/>
          <w:szCs w:val="24"/>
        </w:rPr>
        <w:t xml:space="preserve">commercial </w:t>
      </w:r>
      <w:proofErr w:type="spellStart"/>
      <w:r w:rsidR="008E002D">
        <w:rPr>
          <w:sz w:val="24"/>
          <w:szCs w:val="24"/>
        </w:rPr>
        <w:t>grade</w:t>
      </w:r>
      <w:r>
        <w:rPr>
          <w:sz w:val="24"/>
          <w:szCs w:val="24"/>
        </w:rPr>
        <w:t>liquid</w:t>
      </w:r>
      <w:proofErr w:type="spellEnd"/>
      <w:r>
        <w:rPr>
          <w:sz w:val="24"/>
          <w:szCs w:val="24"/>
        </w:rPr>
        <w:t xml:space="preserve"> smoke.  </w:t>
      </w:r>
      <w:r w:rsidR="00C8758B">
        <w:rPr>
          <w:sz w:val="24"/>
          <w:szCs w:val="24"/>
        </w:rPr>
        <w:t>The Kappa values</w:t>
      </w:r>
      <w:r w:rsidR="00236947">
        <w:rPr>
          <w:sz w:val="24"/>
          <w:szCs w:val="24"/>
        </w:rPr>
        <w:t xml:space="preserve"> for liquid smoke are very similar across varying diameters</w:t>
      </w:r>
      <w:r w:rsidR="00C42429">
        <w:rPr>
          <w:sz w:val="24"/>
          <w:szCs w:val="24"/>
        </w:rPr>
        <w:t xml:space="preserve"> between 40.0 m and 100.0 nm</w:t>
      </w:r>
      <w:r w:rsidR="00236947">
        <w:rPr>
          <w:sz w:val="24"/>
          <w:szCs w:val="24"/>
        </w:rPr>
        <w:t xml:space="preserve">. The </w:t>
      </w:r>
      <w:r w:rsidR="00F17AC9">
        <w:rPr>
          <w:sz w:val="24"/>
          <w:szCs w:val="24"/>
        </w:rPr>
        <w:t>Kappa values range from 0.76 to 0.</w:t>
      </w:r>
      <w:r w:rsidR="00BC2D0C">
        <w:rPr>
          <w:sz w:val="24"/>
          <w:szCs w:val="24"/>
        </w:rPr>
        <w:t>87</w:t>
      </w:r>
      <w:r w:rsidR="00F17AC9">
        <w:rPr>
          <w:sz w:val="24"/>
          <w:szCs w:val="24"/>
        </w:rPr>
        <w:t xml:space="preserve"> and the </w:t>
      </w:r>
      <w:r w:rsidR="000E1C82">
        <w:rPr>
          <w:sz w:val="24"/>
          <w:szCs w:val="24"/>
        </w:rPr>
        <w:t xml:space="preserve">average Kappa value for liquid smoke is </w:t>
      </w:r>
      <w:r w:rsidR="00BC2D0C">
        <w:rPr>
          <w:sz w:val="24"/>
          <w:szCs w:val="24"/>
        </w:rPr>
        <w:t>0.81 +/-</w:t>
      </w:r>
      <w:r w:rsidR="008503ED">
        <w:rPr>
          <w:sz w:val="24"/>
          <w:szCs w:val="24"/>
        </w:rPr>
        <w:t xml:space="preserve"> 0.04</w:t>
      </w:r>
      <w:r w:rsidR="00C42429">
        <w:rPr>
          <w:sz w:val="24"/>
          <w:szCs w:val="24"/>
        </w:rPr>
        <w:t xml:space="preserve"> </w:t>
      </w:r>
      <w:r w:rsidR="00083BA0">
        <w:rPr>
          <w:sz w:val="24"/>
          <w:szCs w:val="24"/>
        </w:rPr>
        <w:t xml:space="preserve">The kappa values seem to be slightly higher than </w:t>
      </w:r>
      <w:r w:rsidR="00431EDA">
        <w:rPr>
          <w:sz w:val="24"/>
          <w:szCs w:val="24"/>
        </w:rPr>
        <w:t xml:space="preserve">the </w:t>
      </w:r>
      <w:r w:rsidR="00083BA0">
        <w:rPr>
          <w:sz w:val="24"/>
          <w:szCs w:val="24"/>
        </w:rPr>
        <w:t xml:space="preserve">expected </w:t>
      </w:r>
      <w:r w:rsidR="00431EDA">
        <w:rPr>
          <w:sz w:val="24"/>
          <w:szCs w:val="24"/>
        </w:rPr>
        <w:t>value of</w:t>
      </w:r>
      <w:r w:rsidR="00083BA0">
        <w:rPr>
          <w:sz w:val="24"/>
          <w:szCs w:val="24"/>
        </w:rPr>
        <w:t xml:space="preserve"> 0.60 as the Organic and Inorganic material mix is closer to 0.60. </w:t>
      </w:r>
      <w:r w:rsidR="004C086A">
        <w:rPr>
          <w:sz w:val="24"/>
          <w:szCs w:val="24"/>
        </w:rPr>
        <w:t>Since liquid smoke is manufactured, most liquid smokes should have the similar characteristics</w:t>
      </w:r>
      <w:r w:rsidR="00431EDA">
        <w:rPr>
          <w:sz w:val="24"/>
          <w:szCs w:val="24"/>
        </w:rPr>
        <w:t>,</w:t>
      </w:r>
      <w:r w:rsidR="004C086A">
        <w:rPr>
          <w:sz w:val="24"/>
          <w:szCs w:val="24"/>
        </w:rPr>
        <w:t xml:space="preserve"> although this should be tested further.</w:t>
      </w:r>
    </w:p>
    <w:p w14:paraId="6ED05921" w14:textId="6A2F8AC0" w:rsidR="00B71ECC" w:rsidRDefault="00431EDA" w:rsidP="00C42429">
      <w:pPr>
        <w:rPr>
          <w:sz w:val="24"/>
          <w:szCs w:val="24"/>
        </w:rPr>
      </w:pPr>
      <w:r>
        <w:rPr>
          <w:sz w:val="24"/>
          <w:szCs w:val="24"/>
        </w:rPr>
        <w:lastRenderedPageBreak/>
        <w:t>Additional</w:t>
      </w:r>
      <w:r w:rsidR="00B71ECC">
        <w:rPr>
          <w:sz w:val="24"/>
          <w:szCs w:val="24"/>
        </w:rPr>
        <w:t xml:space="preserve"> work is required </w:t>
      </w:r>
      <w:r w:rsidR="00501499">
        <w:rPr>
          <w:sz w:val="24"/>
          <w:szCs w:val="24"/>
        </w:rPr>
        <w:t>to</w:t>
      </w:r>
      <w:r w:rsidR="00B71ECC">
        <w:rPr>
          <w:sz w:val="24"/>
          <w:szCs w:val="24"/>
        </w:rPr>
        <w:t xml:space="preserve"> determine if liquid smoke could be a proxy for biomass burning. </w:t>
      </w:r>
      <w:r w:rsidR="00B83106">
        <w:rPr>
          <w:sz w:val="24"/>
          <w:szCs w:val="24"/>
        </w:rPr>
        <w:t xml:space="preserve">Chemical analysis of the liquid smoke used is needed to determine what type of biomass burning it simulates. In addition, testing in the PI cloud chamber at Michigan Technological University </w:t>
      </w:r>
      <w:r w:rsidR="00396A62">
        <w:rPr>
          <w:sz w:val="24"/>
          <w:szCs w:val="24"/>
        </w:rPr>
        <w:t xml:space="preserve">would give helpful information on how liquid smoke reacts in a simulated atmosphere and if it is </w:t>
      </w:r>
      <w:proofErr w:type="gramStart"/>
      <w:r w:rsidR="00501499">
        <w:rPr>
          <w:sz w:val="24"/>
          <w:szCs w:val="24"/>
        </w:rPr>
        <w:t>similar to</w:t>
      </w:r>
      <w:proofErr w:type="gramEnd"/>
      <w:r w:rsidR="00396A62">
        <w:rPr>
          <w:sz w:val="24"/>
          <w:szCs w:val="24"/>
        </w:rPr>
        <w:t xml:space="preserve"> biomass burning. </w:t>
      </w:r>
    </w:p>
    <w:p w14:paraId="7C6D5C79" w14:textId="0B2BFF16" w:rsidR="00EC0E6D" w:rsidRDefault="00EC0E6D">
      <w:pPr>
        <w:ind w:firstLine="0"/>
      </w:pPr>
    </w:p>
    <w:p w14:paraId="0A81992D" w14:textId="77777777" w:rsidR="00EC0E6D" w:rsidRDefault="00176D98">
      <w:pPr>
        <w:pStyle w:val="Heading1"/>
        <w:numPr>
          <w:ilvl w:val="0"/>
          <w:numId w:val="2"/>
        </w:numPr>
        <w:rPr>
          <w:b/>
        </w:rPr>
      </w:pPr>
      <w:r>
        <w:rPr>
          <w:b/>
        </w:rPr>
        <w:t>References</w:t>
      </w:r>
    </w:p>
    <w:p w14:paraId="387B4210" w14:textId="3F7B66A2" w:rsidR="00592456" w:rsidRPr="003B56E7" w:rsidRDefault="00507366" w:rsidP="003B56E7">
      <w:pPr>
        <w:ind w:firstLine="0"/>
        <w:rPr>
          <w:rFonts w:cs="Liberation Serif"/>
          <w:sz w:val="24"/>
          <w:szCs w:val="24"/>
        </w:rPr>
      </w:pPr>
      <w:r w:rsidRPr="00507366">
        <w:rPr>
          <w:rFonts w:ascii="Times New Roman" w:eastAsia="Times New Roman" w:hAnsi="Times New Roman" w:cs="Times New Roman"/>
          <w:sz w:val="24"/>
          <w:szCs w:val="24"/>
        </w:rPr>
        <w:t>Agarwal, J. K., and G. J. Sem, 1980: Continuous flow, single-particle-counting condensation</w:t>
      </w:r>
      <w:r w:rsidR="00E55760">
        <w:rPr>
          <w:rFonts w:ascii="Times New Roman" w:eastAsia="Times New Roman" w:hAnsi="Times New Roman" w:cs="Times New Roman"/>
          <w:sz w:val="24"/>
          <w:szCs w:val="24"/>
        </w:rPr>
        <w:tab/>
      </w:r>
      <w:r w:rsidR="00E55760">
        <w:rPr>
          <w:rFonts w:ascii="Times New Roman" w:eastAsia="Times New Roman" w:hAnsi="Times New Roman" w:cs="Times New Roman"/>
          <w:sz w:val="24"/>
          <w:szCs w:val="24"/>
        </w:rPr>
        <w:tab/>
      </w:r>
      <w:r w:rsidRPr="00507366">
        <w:rPr>
          <w:rFonts w:ascii="Times New Roman" w:eastAsia="Times New Roman" w:hAnsi="Times New Roman" w:cs="Times New Roman"/>
          <w:sz w:val="24"/>
          <w:szCs w:val="24"/>
        </w:rPr>
        <w:t xml:space="preserve"> nucleus counter. </w:t>
      </w:r>
      <w:r w:rsidRPr="00507366">
        <w:rPr>
          <w:rFonts w:ascii="Times New Roman" w:eastAsia="Times New Roman" w:hAnsi="Times New Roman" w:cs="Times New Roman"/>
          <w:i/>
          <w:iCs/>
          <w:sz w:val="24"/>
          <w:szCs w:val="24"/>
        </w:rPr>
        <w:t>Journal of Aerosol Science</w:t>
      </w:r>
      <w:r w:rsidRPr="00507366">
        <w:rPr>
          <w:rFonts w:ascii="Times New Roman" w:eastAsia="Times New Roman" w:hAnsi="Times New Roman" w:cs="Times New Roman"/>
          <w:sz w:val="24"/>
          <w:szCs w:val="24"/>
        </w:rPr>
        <w:t xml:space="preserve">, </w:t>
      </w:r>
      <w:r w:rsidRPr="00507366">
        <w:rPr>
          <w:rFonts w:ascii="Times New Roman" w:eastAsia="Times New Roman" w:hAnsi="Times New Roman" w:cs="Times New Roman"/>
          <w:b/>
          <w:bCs/>
          <w:sz w:val="24"/>
          <w:szCs w:val="24"/>
        </w:rPr>
        <w:t>11</w:t>
      </w:r>
      <w:r w:rsidRPr="00507366">
        <w:rPr>
          <w:rFonts w:ascii="Times New Roman" w:eastAsia="Times New Roman" w:hAnsi="Times New Roman" w:cs="Times New Roman"/>
          <w:sz w:val="24"/>
          <w:szCs w:val="24"/>
        </w:rPr>
        <w:t>, 343–357, doi:</w:t>
      </w:r>
      <w:r w:rsidR="003B56E7" w:rsidRPr="00507366">
        <w:rPr>
          <w:rFonts w:ascii="Times New Roman" w:eastAsia="Times New Roman" w:hAnsi="Times New Roman" w:cs="Times New Roman"/>
          <w:color w:val="0000FF"/>
          <w:sz w:val="24"/>
          <w:szCs w:val="24"/>
          <w:u w:val="single"/>
        </w:rPr>
        <w:t>10.1016/0021-</w:t>
      </w:r>
      <w:r w:rsidR="003B56E7">
        <w:rPr>
          <w:rFonts w:ascii="Times New Roman" w:eastAsia="Times New Roman" w:hAnsi="Times New Roman" w:cs="Times New Roman"/>
          <w:color w:val="0000FF"/>
          <w:sz w:val="24"/>
          <w:szCs w:val="24"/>
          <w:u w:val="single"/>
        </w:rPr>
        <w:tab/>
      </w:r>
      <w:r w:rsidR="003B56E7" w:rsidRPr="00507366">
        <w:rPr>
          <w:rFonts w:ascii="Times New Roman" w:eastAsia="Times New Roman" w:hAnsi="Times New Roman" w:cs="Times New Roman"/>
          <w:color w:val="0000FF"/>
          <w:sz w:val="24"/>
          <w:szCs w:val="24"/>
          <w:u w:val="single"/>
        </w:rPr>
        <w:t>8502(80)90042-7</w:t>
      </w:r>
    </w:p>
    <w:p w14:paraId="6718944D" w14:textId="7C1D325C" w:rsidR="00EB3094" w:rsidRPr="00EB3094" w:rsidRDefault="00EB3094" w:rsidP="003B56E7">
      <w:pPr>
        <w:ind w:firstLine="0"/>
        <w:jc w:val="left"/>
        <w:rPr>
          <w:rFonts w:ascii="Times New Roman" w:eastAsia="Times New Roman" w:hAnsi="Times New Roman" w:cs="Times New Roman"/>
          <w:sz w:val="24"/>
          <w:szCs w:val="24"/>
        </w:rPr>
      </w:pPr>
      <w:r w:rsidRPr="00EB3094">
        <w:rPr>
          <w:rFonts w:ascii="Times New Roman" w:eastAsia="Times New Roman" w:hAnsi="Times New Roman" w:cs="Times New Roman"/>
          <w:sz w:val="24"/>
          <w:szCs w:val="24"/>
        </w:rPr>
        <w:t xml:space="preserve">Bowman, D. M. J. S., and Coauthors, 2009: Fire in the Earth System. </w:t>
      </w:r>
      <w:r w:rsidRPr="00EB3094">
        <w:rPr>
          <w:rFonts w:ascii="Times New Roman" w:eastAsia="Times New Roman" w:hAnsi="Times New Roman" w:cs="Times New Roman"/>
          <w:i/>
          <w:iCs/>
          <w:sz w:val="24"/>
          <w:szCs w:val="24"/>
        </w:rPr>
        <w:t>Science</w:t>
      </w:r>
      <w:r w:rsidRPr="00EB3094">
        <w:rPr>
          <w:rFonts w:ascii="Times New Roman" w:eastAsia="Times New Roman" w:hAnsi="Times New Roman" w:cs="Times New Roman"/>
          <w:sz w:val="24"/>
          <w:szCs w:val="24"/>
        </w:rPr>
        <w:t xml:space="preserve">, </w:t>
      </w:r>
      <w:r w:rsidRPr="00EB3094">
        <w:rPr>
          <w:rFonts w:ascii="Times New Roman" w:eastAsia="Times New Roman" w:hAnsi="Times New Roman" w:cs="Times New Roman"/>
          <w:b/>
          <w:bCs/>
          <w:sz w:val="24"/>
          <w:szCs w:val="24"/>
        </w:rPr>
        <w:t>324</w:t>
      </w:r>
      <w:r w:rsidRPr="00EB3094">
        <w:rPr>
          <w:rFonts w:ascii="Times New Roman" w:eastAsia="Times New Roman" w:hAnsi="Times New Roman" w:cs="Times New Roman"/>
          <w:sz w:val="24"/>
          <w:szCs w:val="24"/>
        </w:rPr>
        <w:t xml:space="preserve">, 481, </w:t>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doi:</w:t>
      </w:r>
      <w:r w:rsidR="003B56E7" w:rsidRPr="00EB3094">
        <w:rPr>
          <w:rFonts w:ascii="Times New Roman" w:eastAsia="Times New Roman" w:hAnsi="Times New Roman" w:cs="Times New Roman"/>
          <w:color w:val="0000FF"/>
          <w:sz w:val="24"/>
          <w:szCs w:val="24"/>
          <w:u w:val="single"/>
        </w:rPr>
        <w:t>10.1126/science.1163886</w:t>
      </w:r>
      <w:r w:rsidRPr="00EB3094">
        <w:rPr>
          <w:rFonts w:ascii="Times New Roman" w:eastAsia="Times New Roman" w:hAnsi="Times New Roman" w:cs="Times New Roman"/>
          <w:sz w:val="24"/>
          <w:szCs w:val="24"/>
        </w:rPr>
        <w:t>.</w:t>
      </w:r>
    </w:p>
    <w:p w14:paraId="34FE2B69" w14:textId="3BE583DE" w:rsidR="00EB3094" w:rsidRPr="00EB3094" w:rsidRDefault="00EB3094" w:rsidP="003B56E7">
      <w:pPr>
        <w:ind w:firstLine="0"/>
        <w:jc w:val="left"/>
        <w:rPr>
          <w:rFonts w:ascii="Times New Roman" w:eastAsia="Times New Roman" w:hAnsi="Times New Roman" w:cs="Times New Roman"/>
          <w:sz w:val="24"/>
          <w:szCs w:val="24"/>
        </w:rPr>
      </w:pPr>
      <w:r w:rsidRPr="00EB3094">
        <w:rPr>
          <w:rFonts w:ascii="Times New Roman" w:eastAsia="Times New Roman" w:hAnsi="Times New Roman" w:cs="Times New Roman"/>
          <w:sz w:val="24"/>
          <w:szCs w:val="24"/>
        </w:rPr>
        <w:t xml:space="preserve">Delene, D. J., 2011: Airborne data processing and analysis software package. </w:t>
      </w:r>
      <w:r w:rsidRPr="00EB3094">
        <w:rPr>
          <w:rFonts w:ascii="Times New Roman" w:eastAsia="Times New Roman" w:hAnsi="Times New Roman" w:cs="Times New Roman"/>
          <w:i/>
          <w:iCs/>
          <w:sz w:val="24"/>
          <w:szCs w:val="24"/>
        </w:rPr>
        <w:t>Earth Science</w:t>
      </w:r>
      <w:r w:rsidR="003B56E7">
        <w:rPr>
          <w:rFonts w:ascii="Times New Roman" w:eastAsia="Times New Roman" w:hAnsi="Times New Roman" w:cs="Times New Roman"/>
          <w:i/>
          <w:iCs/>
          <w:sz w:val="24"/>
          <w:szCs w:val="24"/>
        </w:rPr>
        <w:tab/>
      </w:r>
      <w:r w:rsidR="003B56E7">
        <w:rPr>
          <w:rFonts w:ascii="Times New Roman" w:eastAsia="Times New Roman" w:hAnsi="Times New Roman" w:cs="Times New Roman"/>
          <w:i/>
          <w:iCs/>
          <w:sz w:val="24"/>
          <w:szCs w:val="24"/>
        </w:rPr>
        <w:tab/>
      </w:r>
      <w:r w:rsidRPr="00EB3094">
        <w:rPr>
          <w:rFonts w:ascii="Times New Roman" w:eastAsia="Times New Roman" w:hAnsi="Times New Roman" w:cs="Times New Roman"/>
          <w:i/>
          <w:iCs/>
          <w:sz w:val="24"/>
          <w:szCs w:val="24"/>
        </w:rPr>
        <w:t xml:space="preserve"> Informatics</w:t>
      </w:r>
      <w:r w:rsidRPr="00EB3094">
        <w:rPr>
          <w:rFonts w:ascii="Times New Roman" w:eastAsia="Times New Roman" w:hAnsi="Times New Roman" w:cs="Times New Roman"/>
          <w:sz w:val="24"/>
          <w:szCs w:val="24"/>
        </w:rPr>
        <w:t xml:space="preserve">, </w:t>
      </w:r>
      <w:r w:rsidRPr="00EB3094">
        <w:rPr>
          <w:rFonts w:ascii="Times New Roman" w:eastAsia="Times New Roman" w:hAnsi="Times New Roman" w:cs="Times New Roman"/>
          <w:b/>
          <w:bCs/>
          <w:sz w:val="24"/>
          <w:szCs w:val="24"/>
        </w:rPr>
        <w:t>4</w:t>
      </w:r>
      <w:r w:rsidRPr="00EB3094">
        <w:rPr>
          <w:rFonts w:ascii="Times New Roman" w:eastAsia="Times New Roman" w:hAnsi="Times New Roman" w:cs="Times New Roman"/>
          <w:sz w:val="24"/>
          <w:szCs w:val="24"/>
        </w:rPr>
        <w:t>, 29–44, doi:</w:t>
      </w:r>
      <w:hyperlink r:id="rId16" w:history="1">
        <w:r w:rsidRPr="00EB3094">
          <w:rPr>
            <w:rFonts w:ascii="Times New Roman" w:eastAsia="Times New Roman" w:hAnsi="Times New Roman" w:cs="Times New Roman"/>
            <w:color w:val="0000FF"/>
            <w:sz w:val="24"/>
            <w:szCs w:val="24"/>
            <w:u w:val="single"/>
          </w:rPr>
          <w:t>10.1007/s12145-010-0061-4</w:t>
        </w:r>
      </w:hyperlink>
      <w:r w:rsidRPr="00EB3094">
        <w:rPr>
          <w:rFonts w:ascii="Times New Roman" w:eastAsia="Times New Roman" w:hAnsi="Times New Roman" w:cs="Times New Roman"/>
          <w:sz w:val="24"/>
          <w:szCs w:val="24"/>
        </w:rPr>
        <w:t>.</w:t>
      </w:r>
    </w:p>
    <w:p w14:paraId="15D42208" w14:textId="07D23E83" w:rsidR="00EB3094" w:rsidRPr="00EB3094" w:rsidRDefault="00EB3094" w:rsidP="003B56E7">
      <w:pPr>
        <w:ind w:firstLine="0"/>
        <w:jc w:val="left"/>
        <w:rPr>
          <w:rFonts w:ascii="Times New Roman" w:eastAsia="Times New Roman" w:hAnsi="Times New Roman" w:cs="Times New Roman"/>
          <w:sz w:val="24"/>
          <w:szCs w:val="24"/>
        </w:rPr>
      </w:pPr>
      <w:r w:rsidRPr="00EB3094">
        <w:rPr>
          <w:rFonts w:ascii="Times New Roman" w:eastAsia="Times New Roman" w:hAnsi="Times New Roman" w:cs="Times New Roman"/>
          <w:sz w:val="24"/>
          <w:szCs w:val="24"/>
        </w:rPr>
        <w:t xml:space="preserve">LIU, B. Y. H., and K. W. LEE, 1975: An aerosol generator of high stability. </w:t>
      </w:r>
      <w:r w:rsidRPr="00EB3094">
        <w:rPr>
          <w:rFonts w:ascii="Times New Roman" w:eastAsia="Times New Roman" w:hAnsi="Times New Roman" w:cs="Times New Roman"/>
          <w:i/>
          <w:iCs/>
          <w:sz w:val="24"/>
          <w:szCs w:val="24"/>
        </w:rPr>
        <w:t>American Industrial</w:t>
      </w:r>
      <w:r w:rsidR="003B56E7">
        <w:rPr>
          <w:rFonts w:ascii="Times New Roman" w:eastAsia="Times New Roman" w:hAnsi="Times New Roman" w:cs="Times New Roman"/>
          <w:i/>
          <w:iCs/>
          <w:sz w:val="24"/>
          <w:szCs w:val="24"/>
        </w:rPr>
        <w:tab/>
      </w:r>
      <w:r w:rsidR="003B56E7">
        <w:rPr>
          <w:rFonts w:ascii="Times New Roman" w:eastAsia="Times New Roman" w:hAnsi="Times New Roman" w:cs="Times New Roman"/>
          <w:i/>
          <w:iCs/>
          <w:sz w:val="24"/>
          <w:szCs w:val="24"/>
        </w:rPr>
        <w:tab/>
      </w:r>
      <w:r w:rsidRPr="00EB3094">
        <w:rPr>
          <w:rFonts w:ascii="Times New Roman" w:eastAsia="Times New Roman" w:hAnsi="Times New Roman" w:cs="Times New Roman"/>
          <w:i/>
          <w:iCs/>
          <w:sz w:val="24"/>
          <w:szCs w:val="24"/>
        </w:rPr>
        <w:t xml:space="preserve"> Hygiene Association Journal</w:t>
      </w:r>
      <w:r w:rsidRPr="00EB3094">
        <w:rPr>
          <w:rFonts w:ascii="Times New Roman" w:eastAsia="Times New Roman" w:hAnsi="Times New Roman" w:cs="Times New Roman"/>
          <w:sz w:val="24"/>
          <w:szCs w:val="24"/>
        </w:rPr>
        <w:t xml:space="preserve">, </w:t>
      </w:r>
      <w:r w:rsidRPr="00EB3094">
        <w:rPr>
          <w:rFonts w:ascii="Times New Roman" w:eastAsia="Times New Roman" w:hAnsi="Times New Roman" w:cs="Times New Roman"/>
          <w:b/>
          <w:bCs/>
          <w:sz w:val="24"/>
          <w:szCs w:val="24"/>
        </w:rPr>
        <w:t>36</w:t>
      </w:r>
      <w:r w:rsidRPr="00EB3094">
        <w:rPr>
          <w:rFonts w:ascii="Times New Roman" w:eastAsia="Times New Roman" w:hAnsi="Times New Roman" w:cs="Times New Roman"/>
          <w:sz w:val="24"/>
          <w:szCs w:val="24"/>
        </w:rPr>
        <w:t>, 861–865, doi:</w:t>
      </w:r>
      <w:hyperlink r:id="rId17" w:history="1">
        <w:r w:rsidRPr="00EB3094">
          <w:rPr>
            <w:rFonts w:ascii="Times New Roman" w:eastAsia="Times New Roman" w:hAnsi="Times New Roman" w:cs="Times New Roman"/>
            <w:color w:val="0000FF"/>
            <w:sz w:val="24"/>
            <w:szCs w:val="24"/>
            <w:u w:val="single"/>
          </w:rPr>
          <w:t>10.1080/0002889758507357</w:t>
        </w:r>
      </w:hyperlink>
      <w:r w:rsidRPr="00EB3094">
        <w:rPr>
          <w:rFonts w:ascii="Times New Roman" w:eastAsia="Times New Roman" w:hAnsi="Times New Roman" w:cs="Times New Roman"/>
          <w:sz w:val="24"/>
          <w:szCs w:val="24"/>
        </w:rPr>
        <w:t>.</w:t>
      </w:r>
    </w:p>
    <w:p w14:paraId="062A39F1" w14:textId="538956C7" w:rsidR="00EB3094" w:rsidRPr="00EB3094" w:rsidRDefault="00EB3094" w:rsidP="003B56E7">
      <w:pPr>
        <w:ind w:firstLine="0"/>
        <w:jc w:val="left"/>
        <w:rPr>
          <w:rFonts w:ascii="Times New Roman" w:eastAsia="Times New Roman" w:hAnsi="Times New Roman" w:cs="Times New Roman"/>
          <w:sz w:val="24"/>
          <w:szCs w:val="24"/>
        </w:rPr>
      </w:pPr>
      <w:proofErr w:type="spellStart"/>
      <w:r w:rsidRPr="00EB3094">
        <w:rPr>
          <w:rFonts w:ascii="Times New Roman" w:eastAsia="Times New Roman" w:hAnsi="Times New Roman" w:cs="Times New Roman"/>
          <w:sz w:val="24"/>
          <w:szCs w:val="24"/>
        </w:rPr>
        <w:t>Montazeri</w:t>
      </w:r>
      <w:proofErr w:type="spellEnd"/>
      <w:r w:rsidRPr="00EB3094">
        <w:rPr>
          <w:rFonts w:ascii="Times New Roman" w:eastAsia="Times New Roman" w:hAnsi="Times New Roman" w:cs="Times New Roman"/>
          <w:sz w:val="24"/>
          <w:szCs w:val="24"/>
        </w:rPr>
        <w:t xml:space="preserve">, N., A. C. M. Oliveira, B. H. </w:t>
      </w:r>
      <w:proofErr w:type="spellStart"/>
      <w:r w:rsidRPr="00EB3094">
        <w:rPr>
          <w:rFonts w:ascii="Times New Roman" w:eastAsia="Times New Roman" w:hAnsi="Times New Roman" w:cs="Times New Roman"/>
          <w:sz w:val="24"/>
          <w:szCs w:val="24"/>
        </w:rPr>
        <w:t>Himelbloom</w:t>
      </w:r>
      <w:proofErr w:type="spellEnd"/>
      <w:r w:rsidRPr="00EB3094">
        <w:rPr>
          <w:rFonts w:ascii="Times New Roman" w:eastAsia="Times New Roman" w:hAnsi="Times New Roman" w:cs="Times New Roman"/>
          <w:sz w:val="24"/>
          <w:szCs w:val="24"/>
        </w:rPr>
        <w:t>, M. B. Leigh, and C. A. Crapo, 2013</w:t>
      </w:r>
      <w:r w:rsidR="003B56E7">
        <w:rPr>
          <w:rFonts w:ascii="Times New Roman" w:eastAsia="Times New Roman" w:hAnsi="Times New Roman" w:cs="Times New Roman"/>
          <w:sz w:val="24"/>
          <w:szCs w:val="24"/>
        </w:rPr>
        <w:tab/>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 xml:space="preserve">: Chemical characterization of commercial liquid smoke products. </w:t>
      </w:r>
      <w:r w:rsidRPr="00EB3094">
        <w:rPr>
          <w:rFonts w:ascii="Times New Roman" w:eastAsia="Times New Roman" w:hAnsi="Times New Roman" w:cs="Times New Roman"/>
          <w:i/>
          <w:iCs/>
          <w:sz w:val="24"/>
          <w:szCs w:val="24"/>
        </w:rPr>
        <w:t xml:space="preserve">Food Science &amp; </w:t>
      </w:r>
      <w:r w:rsidR="003B56E7">
        <w:rPr>
          <w:rFonts w:ascii="Times New Roman" w:eastAsia="Times New Roman" w:hAnsi="Times New Roman" w:cs="Times New Roman"/>
          <w:i/>
          <w:iCs/>
          <w:sz w:val="24"/>
          <w:szCs w:val="24"/>
        </w:rPr>
        <w:tab/>
      </w:r>
      <w:r w:rsidRPr="00EB3094">
        <w:rPr>
          <w:rFonts w:ascii="Times New Roman" w:eastAsia="Times New Roman" w:hAnsi="Times New Roman" w:cs="Times New Roman"/>
          <w:i/>
          <w:iCs/>
          <w:sz w:val="24"/>
          <w:szCs w:val="24"/>
        </w:rPr>
        <w:t>Nutrition</w:t>
      </w:r>
      <w:r w:rsidRPr="00EB3094">
        <w:rPr>
          <w:rFonts w:ascii="Times New Roman" w:eastAsia="Times New Roman" w:hAnsi="Times New Roman" w:cs="Times New Roman"/>
          <w:sz w:val="24"/>
          <w:szCs w:val="24"/>
        </w:rPr>
        <w:t xml:space="preserve">, </w:t>
      </w:r>
      <w:r w:rsidRPr="00EB3094">
        <w:rPr>
          <w:rFonts w:ascii="Times New Roman" w:eastAsia="Times New Roman" w:hAnsi="Times New Roman" w:cs="Times New Roman"/>
          <w:b/>
          <w:bCs/>
          <w:sz w:val="24"/>
          <w:szCs w:val="24"/>
        </w:rPr>
        <w:t>1</w:t>
      </w:r>
      <w:r w:rsidRPr="00EB3094">
        <w:rPr>
          <w:rFonts w:ascii="Times New Roman" w:eastAsia="Times New Roman" w:hAnsi="Times New Roman" w:cs="Times New Roman"/>
          <w:sz w:val="24"/>
          <w:szCs w:val="24"/>
        </w:rPr>
        <w:t>, 102–115, doi:</w:t>
      </w:r>
      <w:hyperlink r:id="rId18" w:history="1">
        <w:r w:rsidRPr="00EB3094">
          <w:rPr>
            <w:rFonts w:ascii="Times New Roman" w:eastAsia="Times New Roman" w:hAnsi="Times New Roman" w:cs="Times New Roman"/>
            <w:color w:val="0000FF"/>
            <w:sz w:val="24"/>
            <w:szCs w:val="24"/>
            <w:u w:val="single"/>
          </w:rPr>
          <w:t>10.1002/fsn3.9</w:t>
        </w:r>
      </w:hyperlink>
      <w:r w:rsidRPr="00EB3094">
        <w:rPr>
          <w:rFonts w:ascii="Times New Roman" w:eastAsia="Times New Roman" w:hAnsi="Times New Roman" w:cs="Times New Roman"/>
          <w:sz w:val="24"/>
          <w:szCs w:val="24"/>
        </w:rPr>
        <w:t>.</w:t>
      </w:r>
    </w:p>
    <w:p w14:paraId="1CFD8C66" w14:textId="1A48FE50" w:rsidR="00EB3094" w:rsidRPr="00EB3094" w:rsidRDefault="00EB3094" w:rsidP="003B56E7">
      <w:pPr>
        <w:ind w:firstLine="0"/>
        <w:jc w:val="left"/>
        <w:rPr>
          <w:rFonts w:ascii="Times New Roman" w:eastAsia="Times New Roman" w:hAnsi="Times New Roman" w:cs="Times New Roman"/>
          <w:sz w:val="24"/>
          <w:szCs w:val="24"/>
        </w:rPr>
      </w:pPr>
      <w:r w:rsidRPr="00EB3094">
        <w:rPr>
          <w:rFonts w:ascii="Times New Roman" w:eastAsia="Times New Roman" w:hAnsi="Times New Roman" w:cs="Times New Roman"/>
          <w:sz w:val="24"/>
          <w:szCs w:val="24"/>
        </w:rPr>
        <w:t xml:space="preserve">Olfert, J. S., and N. Collings, 2005: New method for particle mass classification—the Couette </w:t>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 xml:space="preserve">centrifugal particle mass analyzer. </w:t>
      </w:r>
      <w:r w:rsidRPr="00EB3094">
        <w:rPr>
          <w:rFonts w:ascii="Times New Roman" w:eastAsia="Times New Roman" w:hAnsi="Times New Roman" w:cs="Times New Roman"/>
          <w:i/>
          <w:iCs/>
          <w:sz w:val="24"/>
          <w:szCs w:val="24"/>
        </w:rPr>
        <w:t>Journal of Aerosol Science</w:t>
      </w:r>
      <w:r w:rsidRPr="00EB3094">
        <w:rPr>
          <w:rFonts w:ascii="Times New Roman" w:eastAsia="Times New Roman" w:hAnsi="Times New Roman" w:cs="Times New Roman"/>
          <w:sz w:val="24"/>
          <w:szCs w:val="24"/>
        </w:rPr>
        <w:t xml:space="preserve">, </w:t>
      </w:r>
      <w:r w:rsidRPr="00EB3094">
        <w:rPr>
          <w:rFonts w:ascii="Times New Roman" w:eastAsia="Times New Roman" w:hAnsi="Times New Roman" w:cs="Times New Roman"/>
          <w:b/>
          <w:bCs/>
          <w:sz w:val="24"/>
          <w:szCs w:val="24"/>
        </w:rPr>
        <w:t>36</w:t>
      </w:r>
      <w:r w:rsidRPr="00EB3094">
        <w:rPr>
          <w:rFonts w:ascii="Times New Roman" w:eastAsia="Times New Roman" w:hAnsi="Times New Roman" w:cs="Times New Roman"/>
          <w:sz w:val="24"/>
          <w:szCs w:val="24"/>
        </w:rPr>
        <w:t xml:space="preserve">, 1338–1352, </w:t>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doi:</w:t>
      </w:r>
      <w:hyperlink r:id="rId19" w:history="1">
        <w:r w:rsidRPr="00EB3094">
          <w:rPr>
            <w:rFonts w:ascii="Times New Roman" w:eastAsia="Times New Roman" w:hAnsi="Times New Roman" w:cs="Times New Roman"/>
            <w:color w:val="0000FF"/>
            <w:sz w:val="24"/>
            <w:szCs w:val="24"/>
            <w:u w:val="single"/>
          </w:rPr>
          <w:t>10.1016/j.jaerosci.2005.03.006</w:t>
        </w:r>
      </w:hyperlink>
      <w:r w:rsidRPr="00EB3094">
        <w:rPr>
          <w:rFonts w:ascii="Times New Roman" w:eastAsia="Times New Roman" w:hAnsi="Times New Roman" w:cs="Times New Roman"/>
          <w:sz w:val="24"/>
          <w:szCs w:val="24"/>
        </w:rPr>
        <w:t>.</w:t>
      </w:r>
    </w:p>
    <w:p w14:paraId="45FFE139" w14:textId="56D2E4D0" w:rsidR="00EB3094" w:rsidRPr="00EB3094" w:rsidRDefault="00EB3094" w:rsidP="003B56E7">
      <w:pPr>
        <w:ind w:firstLine="0"/>
        <w:jc w:val="left"/>
        <w:rPr>
          <w:rFonts w:ascii="Times New Roman" w:eastAsia="Times New Roman" w:hAnsi="Times New Roman" w:cs="Times New Roman"/>
          <w:sz w:val="24"/>
          <w:szCs w:val="24"/>
        </w:rPr>
      </w:pPr>
      <w:r w:rsidRPr="00EB3094">
        <w:rPr>
          <w:rFonts w:ascii="Times New Roman" w:eastAsia="Times New Roman" w:hAnsi="Times New Roman" w:cs="Times New Roman"/>
          <w:sz w:val="24"/>
          <w:szCs w:val="24"/>
        </w:rPr>
        <w:t xml:space="preserve">Petters, M. D., and S. M. Kreidenweis, 2007: A single parameter representation of hygroscopic </w:t>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 xml:space="preserve">growth and cloud condensation nucleus activity. </w:t>
      </w:r>
      <w:r w:rsidRPr="00EB3094">
        <w:rPr>
          <w:rFonts w:ascii="Times New Roman" w:eastAsia="Times New Roman" w:hAnsi="Times New Roman" w:cs="Times New Roman"/>
          <w:i/>
          <w:iCs/>
          <w:sz w:val="24"/>
          <w:szCs w:val="24"/>
        </w:rPr>
        <w:t>Atmos. Chem. Phys.</w:t>
      </w:r>
      <w:r w:rsidRPr="00EB3094">
        <w:rPr>
          <w:rFonts w:ascii="Times New Roman" w:eastAsia="Times New Roman" w:hAnsi="Times New Roman" w:cs="Times New Roman"/>
          <w:sz w:val="24"/>
          <w:szCs w:val="24"/>
        </w:rPr>
        <w:t>, 11.</w:t>
      </w:r>
    </w:p>
    <w:p w14:paraId="04701C15" w14:textId="4CE7CA24" w:rsidR="00EB3094" w:rsidRPr="00EB3094" w:rsidRDefault="00EB3094" w:rsidP="003B56E7">
      <w:pPr>
        <w:ind w:firstLine="0"/>
        <w:jc w:val="left"/>
        <w:rPr>
          <w:rFonts w:ascii="Times New Roman" w:eastAsia="Times New Roman" w:hAnsi="Times New Roman" w:cs="Times New Roman"/>
          <w:sz w:val="24"/>
          <w:szCs w:val="24"/>
        </w:rPr>
      </w:pPr>
      <w:r w:rsidRPr="00EB3094">
        <w:rPr>
          <w:rFonts w:ascii="Times New Roman" w:eastAsia="Times New Roman" w:hAnsi="Times New Roman" w:cs="Times New Roman"/>
          <w:sz w:val="24"/>
          <w:szCs w:val="24"/>
        </w:rPr>
        <w:t xml:space="preserve">Petters, M. D., C. M. Carrico, S. M. Kreidenweis, A. J. </w:t>
      </w:r>
      <w:proofErr w:type="spellStart"/>
      <w:r w:rsidRPr="00EB3094">
        <w:rPr>
          <w:rFonts w:ascii="Times New Roman" w:eastAsia="Times New Roman" w:hAnsi="Times New Roman" w:cs="Times New Roman"/>
          <w:sz w:val="24"/>
          <w:szCs w:val="24"/>
        </w:rPr>
        <w:t>Prenni</w:t>
      </w:r>
      <w:proofErr w:type="spellEnd"/>
      <w:r w:rsidRPr="00EB3094">
        <w:rPr>
          <w:rFonts w:ascii="Times New Roman" w:eastAsia="Times New Roman" w:hAnsi="Times New Roman" w:cs="Times New Roman"/>
          <w:sz w:val="24"/>
          <w:szCs w:val="24"/>
        </w:rPr>
        <w:t xml:space="preserve">, P. J. </w:t>
      </w:r>
      <w:proofErr w:type="spellStart"/>
      <w:r w:rsidRPr="00EB3094">
        <w:rPr>
          <w:rFonts w:ascii="Times New Roman" w:eastAsia="Times New Roman" w:hAnsi="Times New Roman" w:cs="Times New Roman"/>
          <w:sz w:val="24"/>
          <w:szCs w:val="24"/>
        </w:rPr>
        <w:t>DeMott</w:t>
      </w:r>
      <w:proofErr w:type="spellEnd"/>
      <w:r w:rsidRPr="00EB3094">
        <w:rPr>
          <w:rFonts w:ascii="Times New Roman" w:eastAsia="Times New Roman" w:hAnsi="Times New Roman" w:cs="Times New Roman"/>
          <w:sz w:val="24"/>
          <w:szCs w:val="24"/>
        </w:rPr>
        <w:t>, J. L. Collett, and H.</w:t>
      </w:r>
      <w:r w:rsidR="003B56E7">
        <w:rPr>
          <w:rFonts w:ascii="Times New Roman" w:eastAsia="Times New Roman" w:hAnsi="Times New Roman" w:cs="Times New Roman"/>
          <w:sz w:val="24"/>
          <w:szCs w:val="24"/>
        </w:rPr>
        <w:tab/>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 xml:space="preserve"> </w:t>
      </w:r>
      <w:proofErr w:type="spellStart"/>
      <w:r w:rsidRPr="00EB3094">
        <w:rPr>
          <w:rFonts w:ascii="Times New Roman" w:eastAsia="Times New Roman" w:hAnsi="Times New Roman" w:cs="Times New Roman"/>
          <w:sz w:val="24"/>
          <w:szCs w:val="24"/>
        </w:rPr>
        <w:t>Moosmüller</w:t>
      </w:r>
      <w:proofErr w:type="spellEnd"/>
      <w:r w:rsidRPr="00EB3094">
        <w:rPr>
          <w:rFonts w:ascii="Times New Roman" w:eastAsia="Times New Roman" w:hAnsi="Times New Roman" w:cs="Times New Roman"/>
          <w:sz w:val="24"/>
          <w:szCs w:val="24"/>
        </w:rPr>
        <w:t>, 2009: Cloud condensation nucleation activity of biomass burning aerosol.</w:t>
      </w:r>
      <w:r w:rsidR="003B56E7">
        <w:rPr>
          <w:rFonts w:ascii="Times New Roman" w:eastAsia="Times New Roman" w:hAnsi="Times New Roman" w:cs="Times New Roman"/>
          <w:sz w:val="24"/>
          <w:szCs w:val="24"/>
        </w:rPr>
        <w:tab/>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 xml:space="preserve"> </w:t>
      </w:r>
      <w:r w:rsidRPr="00EB3094">
        <w:rPr>
          <w:rFonts w:ascii="Times New Roman" w:eastAsia="Times New Roman" w:hAnsi="Times New Roman" w:cs="Times New Roman"/>
          <w:i/>
          <w:iCs/>
          <w:sz w:val="24"/>
          <w:szCs w:val="24"/>
        </w:rPr>
        <w:t>Journal of Geophysical Research: Atmospheres</w:t>
      </w:r>
      <w:r w:rsidRPr="00EB3094">
        <w:rPr>
          <w:rFonts w:ascii="Times New Roman" w:eastAsia="Times New Roman" w:hAnsi="Times New Roman" w:cs="Times New Roman"/>
          <w:sz w:val="24"/>
          <w:szCs w:val="24"/>
        </w:rPr>
        <w:t xml:space="preserve">, </w:t>
      </w:r>
      <w:r w:rsidRPr="00EB3094">
        <w:rPr>
          <w:rFonts w:ascii="Times New Roman" w:eastAsia="Times New Roman" w:hAnsi="Times New Roman" w:cs="Times New Roman"/>
          <w:b/>
          <w:bCs/>
          <w:sz w:val="24"/>
          <w:szCs w:val="24"/>
        </w:rPr>
        <w:t>114</w:t>
      </w:r>
      <w:r w:rsidRPr="00EB3094">
        <w:rPr>
          <w:rFonts w:ascii="Times New Roman" w:eastAsia="Times New Roman" w:hAnsi="Times New Roman" w:cs="Times New Roman"/>
          <w:sz w:val="24"/>
          <w:szCs w:val="24"/>
        </w:rPr>
        <w:t>, doi:</w:t>
      </w:r>
      <w:hyperlink r:id="rId20" w:history="1">
        <w:r w:rsidRPr="00EB3094">
          <w:rPr>
            <w:rFonts w:ascii="Times New Roman" w:eastAsia="Times New Roman" w:hAnsi="Times New Roman" w:cs="Times New Roman"/>
            <w:color w:val="0000FF"/>
            <w:sz w:val="24"/>
            <w:szCs w:val="24"/>
            <w:u w:val="single"/>
          </w:rPr>
          <w:t>10.1029/2009JD012353</w:t>
        </w:r>
      </w:hyperlink>
      <w:r w:rsidRPr="00EB3094">
        <w:rPr>
          <w:rFonts w:ascii="Times New Roman" w:eastAsia="Times New Roman" w:hAnsi="Times New Roman" w:cs="Times New Roman"/>
          <w:sz w:val="24"/>
          <w:szCs w:val="24"/>
        </w:rPr>
        <w:t xml:space="preserve">. </w:t>
      </w:r>
      <w:r w:rsidR="003B56E7">
        <w:rPr>
          <w:rFonts w:ascii="Times New Roman" w:eastAsia="Times New Roman" w:hAnsi="Times New Roman" w:cs="Times New Roman"/>
          <w:sz w:val="24"/>
          <w:szCs w:val="24"/>
        </w:rPr>
        <w:tab/>
      </w:r>
      <w:r w:rsidR="003B56E7">
        <w:rPr>
          <w:rFonts w:ascii="Times New Roman" w:eastAsia="Times New Roman" w:hAnsi="Times New Roman" w:cs="Times New Roman"/>
          <w:sz w:val="24"/>
          <w:szCs w:val="24"/>
        </w:rPr>
        <w:tab/>
      </w:r>
      <w:hyperlink r:id="rId21" w:history="1">
        <w:r w:rsidR="003B56E7" w:rsidRPr="003B56E7">
          <w:rPr>
            <w:rStyle w:val="Hyperlink"/>
            <w:rFonts w:ascii="Times New Roman" w:eastAsia="Times New Roman" w:hAnsi="Times New Roman" w:cs="Times New Roman"/>
            <w:sz w:val="24"/>
            <w:szCs w:val="24"/>
          </w:rPr>
          <w:t>https://agupubs.onlinelibrary.wiley.com/doi/abs/10.1029/2009JD012353</w:t>
        </w:r>
      </w:hyperlink>
      <w:r w:rsidRPr="00EB3094">
        <w:rPr>
          <w:rFonts w:ascii="Times New Roman" w:eastAsia="Times New Roman" w:hAnsi="Times New Roman" w:cs="Times New Roman"/>
          <w:sz w:val="24"/>
          <w:szCs w:val="24"/>
        </w:rPr>
        <w:t xml:space="preserve"> (Accessed</w:t>
      </w:r>
      <w:r w:rsidR="003B56E7">
        <w:rPr>
          <w:rFonts w:ascii="Times New Roman" w:eastAsia="Times New Roman" w:hAnsi="Times New Roman" w:cs="Times New Roman"/>
          <w:sz w:val="24"/>
          <w:szCs w:val="24"/>
        </w:rPr>
        <w:tab/>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 xml:space="preserve"> September 19, 2018).</w:t>
      </w:r>
    </w:p>
    <w:p w14:paraId="5BF1F2F8" w14:textId="60B38B8E" w:rsidR="00EB3094" w:rsidRPr="00EB3094" w:rsidRDefault="00EB3094" w:rsidP="003B56E7">
      <w:pPr>
        <w:ind w:firstLine="0"/>
        <w:jc w:val="left"/>
        <w:rPr>
          <w:rFonts w:ascii="Times New Roman" w:eastAsia="Times New Roman" w:hAnsi="Times New Roman" w:cs="Times New Roman"/>
          <w:sz w:val="24"/>
          <w:szCs w:val="24"/>
        </w:rPr>
      </w:pPr>
      <w:r w:rsidRPr="00EB3094">
        <w:rPr>
          <w:rFonts w:ascii="Times New Roman" w:eastAsia="Times New Roman" w:hAnsi="Times New Roman" w:cs="Times New Roman"/>
          <w:sz w:val="24"/>
          <w:szCs w:val="24"/>
        </w:rPr>
        <w:t xml:space="preserve">Roberts, G. C., and A. Nenes, 2005: A Continuous-Flow Streamwise Thermal-Gradient CCN </w:t>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 xml:space="preserve">Chamber for Atmospheric Measurements. </w:t>
      </w:r>
      <w:r w:rsidRPr="00EB3094">
        <w:rPr>
          <w:rFonts w:ascii="Times New Roman" w:eastAsia="Times New Roman" w:hAnsi="Times New Roman" w:cs="Times New Roman"/>
          <w:i/>
          <w:iCs/>
          <w:sz w:val="24"/>
          <w:szCs w:val="24"/>
        </w:rPr>
        <w:t>Aerosol Science and Technology</w:t>
      </w:r>
      <w:r w:rsidRPr="00EB3094">
        <w:rPr>
          <w:rFonts w:ascii="Times New Roman" w:eastAsia="Times New Roman" w:hAnsi="Times New Roman" w:cs="Times New Roman"/>
          <w:sz w:val="24"/>
          <w:szCs w:val="24"/>
        </w:rPr>
        <w:t xml:space="preserve">, </w:t>
      </w:r>
      <w:r w:rsidRPr="00EB3094">
        <w:rPr>
          <w:rFonts w:ascii="Times New Roman" w:eastAsia="Times New Roman" w:hAnsi="Times New Roman" w:cs="Times New Roman"/>
          <w:b/>
          <w:bCs/>
          <w:sz w:val="24"/>
          <w:szCs w:val="24"/>
        </w:rPr>
        <w:t>39</w:t>
      </w:r>
      <w:r w:rsidRPr="00EB3094">
        <w:rPr>
          <w:rFonts w:ascii="Times New Roman" w:eastAsia="Times New Roman" w:hAnsi="Times New Roman" w:cs="Times New Roman"/>
          <w:sz w:val="24"/>
          <w:szCs w:val="24"/>
        </w:rPr>
        <w:t xml:space="preserve">, 206–221, </w:t>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doi:</w:t>
      </w:r>
      <w:hyperlink r:id="rId22" w:history="1">
        <w:r w:rsidRPr="00EB3094">
          <w:rPr>
            <w:rFonts w:ascii="Times New Roman" w:eastAsia="Times New Roman" w:hAnsi="Times New Roman" w:cs="Times New Roman"/>
            <w:color w:val="0000FF"/>
            <w:sz w:val="24"/>
            <w:szCs w:val="24"/>
            <w:u w:val="single"/>
          </w:rPr>
          <w:t>10.1080/027868290913988</w:t>
        </w:r>
      </w:hyperlink>
      <w:r w:rsidRPr="00EB3094">
        <w:rPr>
          <w:rFonts w:ascii="Times New Roman" w:eastAsia="Times New Roman" w:hAnsi="Times New Roman" w:cs="Times New Roman"/>
          <w:sz w:val="24"/>
          <w:szCs w:val="24"/>
        </w:rPr>
        <w:t>.</w:t>
      </w:r>
    </w:p>
    <w:p w14:paraId="6C030DC6" w14:textId="61526DF6" w:rsidR="00EB3094" w:rsidRPr="00EB3094" w:rsidRDefault="00EB3094" w:rsidP="003B56E7">
      <w:pPr>
        <w:ind w:firstLine="0"/>
        <w:jc w:val="left"/>
        <w:rPr>
          <w:rFonts w:ascii="Times New Roman" w:eastAsia="Times New Roman" w:hAnsi="Times New Roman" w:cs="Times New Roman"/>
          <w:sz w:val="24"/>
          <w:szCs w:val="24"/>
        </w:rPr>
      </w:pPr>
      <w:r w:rsidRPr="00EB3094">
        <w:rPr>
          <w:rFonts w:ascii="Times New Roman" w:eastAsia="Times New Roman" w:hAnsi="Times New Roman" w:cs="Times New Roman"/>
          <w:sz w:val="24"/>
          <w:szCs w:val="24"/>
        </w:rPr>
        <w:t xml:space="preserve">Rose, D., S. S. </w:t>
      </w:r>
      <w:proofErr w:type="spellStart"/>
      <w:r w:rsidRPr="00EB3094">
        <w:rPr>
          <w:rFonts w:ascii="Times New Roman" w:eastAsia="Times New Roman" w:hAnsi="Times New Roman" w:cs="Times New Roman"/>
          <w:sz w:val="24"/>
          <w:szCs w:val="24"/>
        </w:rPr>
        <w:t>Gunthe</w:t>
      </w:r>
      <w:proofErr w:type="spellEnd"/>
      <w:r w:rsidRPr="00EB3094">
        <w:rPr>
          <w:rFonts w:ascii="Times New Roman" w:eastAsia="Times New Roman" w:hAnsi="Times New Roman" w:cs="Times New Roman"/>
          <w:sz w:val="24"/>
          <w:szCs w:val="24"/>
        </w:rPr>
        <w:t xml:space="preserve">, E. Mikhailov, G. P. Frank, U. </w:t>
      </w:r>
      <w:proofErr w:type="spellStart"/>
      <w:r w:rsidRPr="00EB3094">
        <w:rPr>
          <w:rFonts w:ascii="Times New Roman" w:eastAsia="Times New Roman" w:hAnsi="Times New Roman" w:cs="Times New Roman"/>
          <w:sz w:val="24"/>
          <w:szCs w:val="24"/>
        </w:rPr>
        <w:t>Dusek</w:t>
      </w:r>
      <w:proofErr w:type="spellEnd"/>
      <w:r w:rsidRPr="00EB3094">
        <w:rPr>
          <w:rFonts w:ascii="Times New Roman" w:eastAsia="Times New Roman" w:hAnsi="Times New Roman" w:cs="Times New Roman"/>
          <w:sz w:val="24"/>
          <w:szCs w:val="24"/>
        </w:rPr>
        <w:t xml:space="preserve">, M. O. </w:t>
      </w:r>
      <w:proofErr w:type="spellStart"/>
      <w:r w:rsidRPr="00EB3094">
        <w:rPr>
          <w:rFonts w:ascii="Times New Roman" w:eastAsia="Times New Roman" w:hAnsi="Times New Roman" w:cs="Times New Roman"/>
          <w:sz w:val="24"/>
          <w:szCs w:val="24"/>
        </w:rPr>
        <w:t>Andreae</w:t>
      </w:r>
      <w:proofErr w:type="spellEnd"/>
      <w:r w:rsidRPr="00EB3094">
        <w:rPr>
          <w:rFonts w:ascii="Times New Roman" w:eastAsia="Times New Roman" w:hAnsi="Times New Roman" w:cs="Times New Roman"/>
          <w:sz w:val="24"/>
          <w:szCs w:val="24"/>
        </w:rPr>
        <w:t xml:space="preserve">, and U. </w:t>
      </w:r>
      <w:proofErr w:type="spellStart"/>
      <w:r w:rsidRPr="00EB3094">
        <w:rPr>
          <w:rFonts w:ascii="Times New Roman" w:eastAsia="Times New Roman" w:hAnsi="Times New Roman" w:cs="Times New Roman"/>
          <w:sz w:val="24"/>
          <w:szCs w:val="24"/>
        </w:rPr>
        <w:t>Poschl</w:t>
      </w:r>
      <w:proofErr w:type="spellEnd"/>
      <w:r w:rsidRPr="00EB3094">
        <w:rPr>
          <w:rFonts w:ascii="Times New Roman" w:eastAsia="Times New Roman" w:hAnsi="Times New Roman" w:cs="Times New Roman"/>
          <w:sz w:val="24"/>
          <w:szCs w:val="24"/>
        </w:rPr>
        <w:t xml:space="preserve">, </w:t>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2008: Calibration and measurement uncertainties of a continuous-ﬂow cloud</w:t>
      </w:r>
      <w:r w:rsidR="003B56E7">
        <w:rPr>
          <w:rFonts w:ascii="Times New Roman" w:eastAsia="Times New Roman" w:hAnsi="Times New Roman" w:cs="Times New Roman"/>
          <w:sz w:val="24"/>
          <w:szCs w:val="24"/>
        </w:rPr>
        <w:tab/>
      </w:r>
      <w:r w:rsidR="003B56E7">
        <w:rPr>
          <w:rFonts w:ascii="Times New Roman" w:eastAsia="Times New Roman" w:hAnsi="Times New Roman" w:cs="Times New Roman"/>
          <w:sz w:val="24"/>
          <w:szCs w:val="24"/>
        </w:rPr>
        <w:tab/>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 xml:space="preserve"> condensation nuclei counter (DMT-CCNC): CCN activation of ammonium sulfate and</w:t>
      </w:r>
      <w:r w:rsidR="003B56E7">
        <w:rPr>
          <w:rFonts w:ascii="Times New Roman" w:eastAsia="Times New Roman" w:hAnsi="Times New Roman" w:cs="Times New Roman"/>
          <w:sz w:val="24"/>
          <w:szCs w:val="24"/>
        </w:rPr>
        <w:tab/>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 xml:space="preserve"> sodium chloride aerosol particles in theory and experiment. </w:t>
      </w:r>
      <w:r w:rsidRPr="00EB3094">
        <w:rPr>
          <w:rFonts w:ascii="Times New Roman" w:eastAsia="Times New Roman" w:hAnsi="Times New Roman" w:cs="Times New Roman"/>
          <w:i/>
          <w:iCs/>
          <w:sz w:val="24"/>
          <w:szCs w:val="24"/>
        </w:rPr>
        <w:t>Atmos. Chem. Phys.</w:t>
      </w:r>
      <w:r w:rsidRPr="00EB3094">
        <w:rPr>
          <w:rFonts w:ascii="Times New Roman" w:eastAsia="Times New Roman" w:hAnsi="Times New Roman" w:cs="Times New Roman"/>
          <w:sz w:val="24"/>
          <w:szCs w:val="24"/>
        </w:rPr>
        <w:t>, 27.</w:t>
      </w:r>
    </w:p>
    <w:p w14:paraId="4C346488" w14:textId="7271DBAD" w:rsidR="00EB3094" w:rsidRPr="00EB3094" w:rsidRDefault="00EB3094" w:rsidP="003B56E7">
      <w:pPr>
        <w:ind w:firstLine="0"/>
        <w:jc w:val="left"/>
        <w:rPr>
          <w:rFonts w:ascii="Times New Roman" w:eastAsia="Times New Roman" w:hAnsi="Times New Roman" w:cs="Times New Roman"/>
          <w:sz w:val="24"/>
          <w:szCs w:val="24"/>
        </w:rPr>
      </w:pPr>
      <w:r w:rsidRPr="00EB3094">
        <w:rPr>
          <w:rFonts w:ascii="Times New Roman" w:eastAsia="Times New Roman" w:hAnsi="Times New Roman" w:cs="Times New Roman"/>
          <w:sz w:val="24"/>
          <w:szCs w:val="24"/>
        </w:rPr>
        <w:t>——, and Coauthors, 2010: Cloud condensation nuclei in polluted air and biomass burning</w:t>
      </w:r>
      <w:r w:rsidR="003B56E7">
        <w:rPr>
          <w:rFonts w:ascii="Times New Roman" w:eastAsia="Times New Roman" w:hAnsi="Times New Roman" w:cs="Times New Roman"/>
          <w:sz w:val="24"/>
          <w:szCs w:val="24"/>
        </w:rPr>
        <w:tab/>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 xml:space="preserve"> smoke near the mega-city Guangzhou, China – Part 1: Size-resolved measurements and </w:t>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 xml:space="preserve">implications for the modeling of aerosol particle hygroscopicity and CCN activity. </w:t>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i/>
          <w:iCs/>
          <w:sz w:val="24"/>
          <w:szCs w:val="24"/>
        </w:rPr>
        <w:t>Atmos. Chem. Phys.</w:t>
      </w:r>
      <w:r w:rsidRPr="00EB3094">
        <w:rPr>
          <w:rFonts w:ascii="Times New Roman" w:eastAsia="Times New Roman" w:hAnsi="Times New Roman" w:cs="Times New Roman"/>
          <w:sz w:val="24"/>
          <w:szCs w:val="24"/>
        </w:rPr>
        <w:t>, 19.</w:t>
      </w:r>
    </w:p>
    <w:p w14:paraId="11019C23" w14:textId="0CA6055F" w:rsidR="00EB3094" w:rsidRPr="00EB3094" w:rsidRDefault="00EB3094" w:rsidP="003B56E7">
      <w:pPr>
        <w:ind w:firstLine="0"/>
        <w:jc w:val="left"/>
        <w:rPr>
          <w:rFonts w:ascii="Times New Roman" w:eastAsia="Times New Roman" w:hAnsi="Times New Roman" w:cs="Times New Roman"/>
          <w:sz w:val="24"/>
          <w:szCs w:val="24"/>
        </w:rPr>
      </w:pPr>
      <w:r w:rsidRPr="00EB3094">
        <w:rPr>
          <w:rFonts w:ascii="Times New Roman" w:eastAsia="Times New Roman" w:hAnsi="Times New Roman" w:cs="Times New Roman"/>
          <w:sz w:val="24"/>
          <w:szCs w:val="24"/>
        </w:rPr>
        <w:t xml:space="preserve">Simon, R., B. de la Calle, S. Palme, D. Meier, and E. </w:t>
      </w:r>
      <w:proofErr w:type="spellStart"/>
      <w:r w:rsidRPr="00EB3094">
        <w:rPr>
          <w:rFonts w:ascii="Times New Roman" w:eastAsia="Times New Roman" w:hAnsi="Times New Roman" w:cs="Times New Roman"/>
          <w:sz w:val="24"/>
          <w:szCs w:val="24"/>
        </w:rPr>
        <w:t>Anklam</w:t>
      </w:r>
      <w:proofErr w:type="spellEnd"/>
      <w:r w:rsidRPr="00EB3094">
        <w:rPr>
          <w:rFonts w:ascii="Times New Roman" w:eastAsia="Times New Roman" w:hAnsi="Times New Roman" w:cs="Times New Roman"/>
          <w:sz w:val="24"/>
          <w:szCs w:val="24"/>
        </w:rPr>
        <w:t xml:space="preserve">, 2005: Composition and analysis </w:t>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 xml:space="preserve">of liquid smoke </w:t>
      </w:r>
      <w:proofErr w:type="spellStart"/>
      <w:r w:rsidRPr="00EB3094">
        <w:rPr>
          <w:rFonts w:ascii="Times New Roman" w:eastAsia="Times New Roman" w:hAnsi="Times New Roman" w:cs="Times New Roman"/>
          <w:sz w:val="24"/>
          <w:szCs w:val="24"/>
        </w:rPr>
        <w:t>flavouring</w:t>
      </w:r>
      <w:proofErr w:type="spellEnd"/>
      <w:r w:rsidRPr="00EB3094">
        <w:rPr>
          <w:rFonts w:ascii="Times New Roman" w:eastAsia="Times New Roman" w:hAnsi="Times New Roman" w:cs="Times New Roman"/>
          <w:sz w:val="24"/>
          <w:szCs w:val="24"/>
        </w:rPr>
        <w:t xml:space="preserve"> primary products. </w:t>
      </w:r>
      <w:r w:rsidRPr="00EB3094">
        <w:rPr>
          <w:rFonts w:ascii="Times New Roman" w:eastAsia="Times New Roman" w:hAnsi="Times New Roman" w:cs="Times New Roman"/>
          <w:i/>
          <w:iCs/>
          <w:sz w:val="24"/>
          <w:szCs w:val="24"/>
        </w:rPr>
        <w:t>Journal of Separation Science</w:t>
      </w:r>
      <w:r w:rsidRPr="00EB3094">
        <w:rPr>
          <w:rFonts w:ascii="Times New Roman" w:eastAsia="Times New Roman" w:hAnsi="Times New Roman" w:cs="Times New Roman"/>
          <w:sz w:val="24"/>
          <w:szCs w:val="24"/>
        </w:rPr>
        <w:t xml:space="preserve">, </w:t>
      </w:r>
      <w:r w:rsidRPr="00EB3094">
        <w:rPr>
          <w:rFonts w:ascii="Times New Roman" w:eastAsia="Times New Roman" w:hAnsi="Times New Roman" w:cs="Times New Roman"/>
          <w:b/>
          <w:bCs/>
          <w:sz w:val="24"/>
          <w:szCs w:val="24"/>
        </w:rPr>
        <w:t>28</w:t>
      </w:r>
      <w:r w:rsidRPr="00EB3094">
        <w:rPr>
          <w:rFonts w:ascii="Times New Roman" w:eastAsia="Times New Roman" w:hAnsi="Times New Roman" w:cs="Times New Roman"/>
          <w:sz w:val="24"/>
          <w:szCs w:val="24"/>
        </w:rPr>
        <w:t>, 871–</w:t>
      </w:r>
      <w:r w:rsidR="003B56E7">
        <w:rPr>
          <w:rFonts w:ascii="Times New Roman" w:eastAsia="Times New Roman" w:hAnsi="Times New Roman" w:cs="Times New Roman"/>
          <w:sz w:val="24"/>
          <w:szCs w:val="24"/>
        </w:rPr>
        <w:tab/>
      </w:r>
      <w:r w:rsidRPr="00EB3094">
        <w:rPr>
          <w:rFonts w:ascii="Times New Roman" w:eastAsia="Times New Roman" w:hAnsi="Times New Roman" w:cs="Times New Roman"/>
          <w:sz w:val="24"/>
          <w:szCs w:val="24"/>
        </w:rPr>
        <w:t>882, doi:</w:t>
      </w:r>
      <w:hyperlink r:id="rId23" w:history="1">
        <w:r w:rsidRPr="00EB3094">
          <w:rPr>
            <w:rFonts w:ascii="Times New Roman" w:eastAsia="Times New Roman" w:hAnsi="Times New Roman" w:cs="Times New Roman"/>
            <w:color w:val="0000FF"/>
            <w:sz w:val="24"/>
            <w:szCs w:val="24"/>
            <w:u w:val="single"/>
          </w:rPr>
          <w:t>10.1002/jssc.200500009</w:t>
        </w:r>
      </w:hyperlink>
      <w:r w:rsidRPr="00EB3094">
        <w:rPr>
          <w:rFonts w:ascii="Times New Roman" w:eastAsia="Times New Roman" w:hAnsi="Times New Roman" w:cs="Times New Roman"/>
          <w:sz w:val="24"/>
          <w:szCs w:val="24"/>
        </w:rPr>
        <w:t>.</w:t>
      </w:r>
    </w:p>
    <w:p w14:paraId="05CF9F52" w14:textId="5828B36D" w:rsidR="00EB3094" w:rsidRPr="00EB3094" w:rsidRDefault="00EB3094" w:rsidP="003B56E7">
      <w:pPr>
        <w:ind w:firstLine="0"/>
        <w:jc w:val="left"/>
        <w:rPr>
          <w:rFonts w:ascii="Times New Roman" w:eastAsia="Times New Roman" w:hAnsi="Times New Roman" w:cs="Times New Roman"/>
          <w:sz w:val="24"/>
          <w:szCs w:val="24"/>
        </w:rPr>
      </w:pPr>
      <w:r w:rsidRPr="00EB3094">
        <w:rPr>
          <w:rFonts w:ascii="Times New Roman" w:eastAsia="Times New Roman" w:hAnsi="Times New Roman" w:cs="Times New Roman"/>
          <w:sz w:val="24"/>
          <w:szCs w:val="24"/>
        </w:rPr>
        <w:lastRenderedPageBreak/>
        <w:t xml:space="preserve">Wang, S. C., and R. C. </w:t>
      </w:r>
      <w:proofErr w:type="spellStart"/>
      <w:r w:rsidRPr="00EB3094">
        <w:rPr>
          <w:rFonts w:ascii="Times New Roman" w:eastAsia="Times New Roman" w:hAnsi="Times New Roman" w:cs="Times New Roman"/>
          <w:sz w:val="24"/>
          <w:szCs w:val="24"/>
        </w:rPr>
        <w:t>Flagan</w:t>
      </w:r>
      <w:proofErr w:type="spellEnd"/>
      <w:r w:rsidRPr="00EB3094">
        <w:rPr>
          <w:rFonts w:ascii="Times New Roman" w:eastAsia="Times New Roman" w:hAnsi="Times New Roman" w:cs="Times New Roman"/>
          <w:sz w:val="24"/>
          <w:szCs w:val="24"/>
        </w:rPr>
        <w:t xml:space="preserve">, 1990: Scanning Electrical Mobility Spectrometer. </w:t>
      </w:r>
      <w:r w:rsidRPr="00EB3094">
        <w:rPr>
          <w:rFonts w:ascii="Times New Roman" w:eastAsia="Times New Roman" w:hAnsi="Times New Roman" w:cs="Times New Roman"/>
          <w:i/>
          <w:iCs/>
          <w:sz w:val="24"/>
          <w:szCs w:val="24"/>
        </w:rPr>
        <w:t xml:space="preserve">Aerosol </w:t>
      </w:r>
      <w:r w:rsidR="003B56E7">
        <w:rPr>
          <w:rFonts w:ascii="Times New Roman" w:eastAsia="Times New Roman" w:hAnsi="Times New Roman" w:cs="Times New Roman"/>
          <w:i/>
          <w:iCs/>
          <w:sz w:val="24"/>
          <w:szCs w:val="24"/>
        </w:rPr>
        <w:tab/>
      </w:r>
      <w:r w:rsidRPr="00EB3094">
        <w:rPr>
          <w:rFonts w:ascii="Times New Roman" w:eastAsia="Times New Roman" w:hAnsi="Times New Roman" w:cs="Times New Roman"/>
          <w:i/>
          <w:iCs/>
          <w:sz w:val="24"/>
          <w:szCs w:val="24"/>
        </w:rPr>
        <w:t>Science and Technology</w:t>
      </w:r>
      <w:r w:rsidRPr="00EB3094">
        <w:rPr>
          <w:rFonts w:ascii="Times New Roman" w:eastAsia="Times New Roman" w:hAnsi="Times New Roman" w:cs="Times New Roman"/>
          <w:sz w:val="24"/>
          <w:szCs w:val="24"/>
        </w:rPr>
        <w:t xml:space="preserve">, </w:t>
      </w:r>
      <w:r w:rsidRPr="00EB3094">
        <w:rPr>
          <w:rFonts w:ascii="Times New Roman" w:eastAsia="Times New Roman" w:hAnsi="Times New Roman" w:cs="Times New Roman"/>
          <w:b/>
          <w:bCs/>
          <w:sz w:val="24"/>
          <w:szCs w:val="24"/>
        </w:rPr>
        <w:t>13</w:t>
      </w:r>
      <w:r w:rsidRPr="00EB3094">
        <w:rPr>
          <w:rFonts w:ascii="Times New Roman" w:eastAsia="Times New Roman" w:hAnsi="Times New Roman" w:cs="Times New Roman"/>
          <w:sz w:val="24"/>
          <w:szCs w:val="24"/>
        </w:rPr>
        <w:t>, 230–240, doi:</w:t>
      </w:r>
      <w:hyperlink r:id="rId24" w:history="1">
        <w:r w:rsidRPr="00EB3094">
          <w:rPr>
            <w:rFonts w:ascii="Times New Roman" w:eastAsia="Times New Roman" w:hAnsi="Times New Roman" w:cs="Times New Roman"/>
            <w:color w:val="0000FF"/>
            <w:sz w:val="24"/>
            <w:szCs w:val="24"/>
            <w:u w:val="single"/>
          </w:rPr>
          <w:t>10.1080/02786829008959441</w:t>
        </w:r>
      </w:hyperlink>
      <w:r w:rsidRPr="00EB3094">
        <w:rPr>
          <w:rFonts w:ascii="Times New Roman" w:eastAsia="Times New Roman" w:hAnsi="Times New Roman" w:cs="Times New Roman"/>
          <w:sz w:val="24"/>
          <w:szCs w:val="24"/>
        </w:rPr>
        <w:t>.</w:t>
      </w:r>
    </w:p>
    <w:p w14:paraId="091FAD89" w14:textId="77777777" w:rsidR="00EB3094" w:rsidRPr="00EB3094" w:rsidRDefault="00EB3094" w:rsidP="003B56E7">
      <w:pPr>
        <w:ind w:firstLine="0"/>
        <w:jc w:val="left"/>
        <w:rPr>
          <w:rFonts w:ascii="Times New Roman" w:eastAsia="Times New Roman" w:hAnsi="Times New Roman" w:cs="Times New Roman"/>
          <w:sz w:val="24"/>
          <w:szCs w:val="24"/>
        </w:rPr>
      </w:pPr>
      <w:r w:rsidRPr="00EB3094">
        <w:rPr>
          <w:rFonts w:ascii="Times New Roman" w:eastAsia="Times New Roman" w:hAnsi="Times New Roman" w:cs="Times New Roman"/>
          <w:sz w:val="24"/>
          <w:szCs w:val="24"/>
        </w:rPr>
        <w:t>Model 3772/3771 Condensation Particle Counter Operation and Service Manual. 127.</w:t>
      </w:r>
    </w:p>
    <w:p w14:paraId="5A628E71" w14:textId="47B008B5" w:rsidR="00441CFD" w:rsidRDefault="00441CFD">
      <w:pPr>
        <w:ind w:firstLine="0"/>
        <w:jc w:val="left"/>
        <w:rPr>
          <w:rFonts w:cs="Liberation Serif"/>
          <w:sz w:val="24"/>
          <w:szCs w:val="24"/>
        </w:rPr>
      </w:pPr>
      <w:r>
        <w:rPr>
          <w:rFonts w:cs="Liberation Serif"/>
          <w:sz w:val="24"/>
          <w:szCs w:val="24"/>
        </w:rPr>
        <w:br w:type="page"/>
      </w:r>
    </w:p>
    <w:p w14:paraId="00AB3295" w14:textId="42C01DF9" w:rsidR="00D46AE7" w:rsidRDefault="00D46AE7" w:rsidP="00D2138D">
      <w:pPr>
        <w:ind w:firstLine="0"/>
      </w:pPr>
    </w:p>
    <w:p w14:paraId="6743E19A" w14:textId="2009A7C3" w:rsidR="00D46AE7" w:rsidRDefault="00D46AE7" w:rsidP="00AF51D1">
      <w:pPr>
        <w:pStyle w:val="Heading1"/>
        <w:ind w:firstLine="0"/>
        <w:jc w:val="center"/>
      </w:pPr>
      <w:r>
        <w:t>Appendix (</w:t>
      </w:r>
      <w:r w:rsidR="00E30CBA">
        <w:t>A</w:t>
      </w:r>
      <w:r>
        <w:t>)</w:t>
      </w:r>
    </w:p>
    <w:p w14:paraId="460B1C9F" w14:textId="7A3DA83E" w:rsidR="005963A6" w:rsidRDefault="00D46AE7" w:rsidP="00FF72F8">
      <w:pPr>
        <w:pStyle w:val="Heading2"/>
        <w:jc w:val="center"/>
      </w:pPr>
      <w:r>
        <w:t>Data and Code Files</w:t>
      </w:r>
    </w:p>
    <w:p w14:paraId="2A6C4B62" w14:textId="33296BDF" w:rsidR="00801956" w:rsidRPr="00BA0AAE" w:rsidRDefault="00801956" w:rsidP="00801956">
      <w:pPr>
        <w:rPr>
          <w:sz w:val="24"/>
          <w:szCs w:val="24"/>
        </w:rPr>
      </w:pPr>
      <w:r w:rsidRPr="00BA0AAE">
        <w:rPr>
          <w:sz w:val="24"/>
          <w:szCs w:val="24"/>
        </w:rPr>
        <w:t xml:space="preserve">The data collected during the activation curve experiment is processed using the Airborne Data Processing and Analysis (ADPAA) software package. This software is a collection of many different scripts to analyze and process in-situ data that is collected on airborne platforms but can be utilized on the ground as well (Delene 2011). Using this package, the CPC files are converted from text files that are exported from the AIMS program with a comma delimiter to NASA format in an ASCII file to be used in other programs. The command to convert the CPC files is named convert_cpc3771tonasa. The CCNC data files are converted to NASA format and raw files created using the </w:t>
      </w:r>
      <w:proofErr w:type="spellStart"/>
      <w:r w:rsidRPr="00BA0AAE">
        <w:rPr>
          <w:sz w:val="24"/>
          <w:szCs w:val="24"/>
        </w:rPr>
        <w:t>process_day_dmtccnc</w:t>
      </w:r>
      <w:proofErr w:type="spellEnd"/>
      <w:r w:rsidRPr="00BA0AAE">
        <w:rPr>
          <w:sz w:val="24"/>
          <w:szCs w:val="24"/>
        </w:rPr>
        <w:t xml:space="preserve"> command. After the CPC and CCNC data is processed, Interval files are made following the ADPAA format and converting the start and stop times that the data was collected during from hours, minutes and seconds to seconds from midnight. Once the interval files are created, the script CCNCactivationsize.py is run utilizing the interval files, CPC files and the CCNC </w:t>
      </w:r>
      <w:proofErr w:type="spellStart"/>
      <w:r w:rsidRPr="00BA0AAE">
        <w:rPr>
          <w:sz w:val="24"/>
          <w:szCs w:val="24"/>
        </w:rPr>
        <w:t>serialh</w:t>
      </w:r>
      <w:proofErr w:type="spellEnd"/>
      <w:r w:rsidRPr="00BA0AAE">
        <w:rPr>
          <w:sz w:val="24"/>
          <w:szCs w:val="24"/>
        </w:rPr>
        <w:t xml:space="preserve"> and </w:t>
      </w:r>
      <w:proofErr w:type="spellStart"/>
      <w:r w:rsidRPr="00BA0AAE">
        <w:rPr>
          <w:sz w:val="24"/>
          <w:szCs w:val="24"/>
        </w:rPr>
        <w:t>serialc</w:t>
      </w:r>
      <w:proofErr w:type="spellEnd"/>
      <w:r w:rsidRPr="00BA0AAE">
        <w:rPr>
          <w:sz w:val="24"/>
          <w:szCs w:val="24"/>
        </w:rPr>
        <w:t xml:space="preserve"> files that are created from the </w:t>
      </w:r>
      <w:proofErr w:type="spellStart"/>
      <w:r w:rsidRPr="00BA0AAE">
        <w:rPr>
          <w:sz w:val="24"/>
          <w:szCs w:val="24"/>
        </w:rPr>
        <w:t>process_day_dmtccnc</w:t>
      </w:r>
      <w:proofErr w:type="spellEnd"/>
      <w:r w:rsidRPr="00BA0AAE">
        <w:rPr>
          <w:sz w:val="24"/>
          <w:szCs w:val="24"/>
        </w:rPr>
        <w:t xml:space="preserve"> command. This script outputs a raw file with the ratio of CCNC count to CPC concentration. Next, the script sigmoid_fit.py is run using the ratio raw file that is created from the CCNCactivationsize.py command to create a sigmoid fit</w:t>
      </w:r>
      <w:r>
        <w:rPr>
          <w:sz w:val="24"/>
          <w:szCs w:val="24"/>
        </w:rPr>
        <w:t xml:space="preserve"> in equation </w:t>
      </w:r>
      <w:r w:rsidR="004C086A">
        <w:rPr>
          <w:sz w:val="24"/>
          <w:szCs w:val="24"/>
        </w:rPr>
        <w:t>1.</w:t>
      </w:r>
    </w:p>
    <w:p w14:paraId="41C92980" w14:textId="77777777" w:rsidR="00801956" w:rsidRPr="00BA0AAE" w:rsidRDefault="00801956" w:rsidP="00BA0AAE"/>
    <w:p w14:paraId="43FD6AEE" w14:textId="1E651A72" w:rsidR="005963A6" w:rsidRPr="00FF72F8" w:rsidRDefault="005963A6" w:rsidP="00FF72F8">
      <w:pPr>
        <w:pStyle w:val="Heading3"/>
        <w:rPr>
          <w:rFonts w:ascii="Liberation Serif" w:hAnsi="Liberation Serif" w:cs="Liberation Serif"/>
          <w:b/>
          <w:color w:val="auto"/>
        </w:rPr>
      </w:pPr>
      <w:r w:rsidRPr="00FF72F8">
        <w:rPr>
          <w:rFonts w:ascii="Liberation Serif" w:hAnsi="Liberation Serif" w:cs="Liberation Serif"/>
          <w:b/>
          <w:color w:val="auto"/>
        </w:rPr>
        <w:t>Project Folder on UND Network:</w:t>
      </w:r>
    </w:p>
    <w:p w14:paraId="479F0F75" w14:textId="77777777" w:rsidR="00955848" w:rsidRPr="00FF72F8" w:rsidRDefault="00955848" w:rsidP="00FF72F8">
      <w:pPr>
        <w:pStyle w:val="Heading3"/>
        <w:rPr>
          <w:rFonts w:ascii="Liberation Serif" w:hAnsi="Liberation Serif" w:cs="Liberation Serif"/>
          <w:color w:val="auto"/>
        </w:rPr>
      </w:pPr>
    </w:p>
    <w:p w14:paraId="00E58AF9" w14:textId="6A0484F1" w:rsidR="005963A6" w:rsidRPr="00FF72F8" w:rsidRDefault="005963A6" w:rsidP="00D46AE7">
      <w:pPr>
        <w:rPr>
          <w:rFonts w:cs="Liberation Serif"/>
          <w:sz w:val="24"/>
          <w:szCs w:val="24"/>
        </w:rPr>
      </w:pPr>
      <w:r w:rsidRPr="00FF72F8">
        <w:rPr>
          <w:rFonts w:cs="Liberation Serif"/>
          <w:sz w:val="24"/>
          <w:szCs w:val="24"/>
        </w:rPr>
        <w:t>/</w:t>
      </w:r>
      <w:proofErr w:type="spellStart"/>
      <w:r w:rsidRPr="00FF72F8">
        <w:rPr>
          <w:rFonts w:cs="Liberation Serif"/>
          <w:sz w:val="24"/>
          <w:szCs w:val="24"/>
        </w:rPr>
        <w:t>nas</w:t>
      </w:r>
      <w:proofErr w:type="spellEnd"/>
      <w:r w:rsidRPr="00FF72F8">
        <w:rPr>
          <w:rFonts w:cs="Liberation Serif"/>
          <w:sz w:val="24"/>
          <w:szCs w:val="24"/>
        </w:rPr>
        <w:t>/und/</w:t>
      </w:r>
      <w:proofErr w:type="spellStart"/>
      <w:r w:rsidRPr="00FF72F8">
        <w:rPr>
          <w:rFonts w:cs="Liberation Serif"/>
          <w:sz w:val="24"/>
          <w:szCs w:val="24"/>
        </w:rPr>
        <w:t>NorthDakota</w:t>
      </w:r>
      <w:proofErr w:type="spellEnd"/>
      <w:r w:rsidRPr="00FF72F8">
        <w:rPr>
          <w:rFonts w:cs="Liberation Serif"/>
          <w:sz w:val="24"/>
          <w:szCs w:val="24"/>
        </w:rPr>
        <w:t>/2018/</w:t>
      </w:r>
      <w:proofErr w:type="spellStart"/>
      <w:r w:rsidRPr="00FF72F8">
        <w:rPr>
          <w:rFonts w:cs="Liberation Serif"/>
          <w:sz w:val="24"/>
          <w:szCs w:val="24"/>
        </w:rPr>
        <w:t>Liquid_Smoke_Senior_Project</w:t>
      </w:r>
      <w:proofErr w:type="spellEnd"/>
    </w:p>
    <w:p w14:paraId="4A6D108E" w14:textId="5520ECDA" w:rsidR="005963A6" w:rsidRPr="00FF72F8" w:rsidRDefault="005963A6" w:rsidP="00D46AE7">
      <w:pPr>
        <w:rPr>
          <w:rFonts w:cs="Liberation Serif"/>
        </w:rPr>
      </w:pPr>
    </w:p>
    <w:p w14:paraId="4E0754E5" w14:textId="6CF2CA5C" w:rsidR="005963A6" w:rsidRPr="00FF72F8" w:rsidRDefault="005963A6" w:rsidP="00FF72F8">
      <w:pPr>
        <w:pStyle w:val="Heading3"/>
        <w:rPr>
          <w:rFonts w:ascii="Liberation Serif" w:hAnsi="Liberation Serif" w:cs="Liberation Serif"/>
          <w:b/>
          <w:color w:val="auto"/>
        </w:rPr>
      </w:pPr>
      <w:r w:rsidRPr="00FF72F8">
        <w:rPr>
          <w:rFonts w:ascii="Liberation Serif" w:hAnsi="Liberation Serif" w:cs="Liberation Serif"/>
          <w:b/>
          <w:color w:val="auto"/>
        </w:rPr>
        <w:t>Data Files in Folder:</w:t>
      </w:r>
    </w:p>
    <w:p w14:paraId="394A143F" w14:textId="77777777" w:rsidR="00955848" w:rsidRPr="00FF72F8" w:rsidRDefault="00955848" w:rsidP="005963A6">
      <w:pPr>
        <w:rPr>
          <w:rFonts w:cs="Liberation Serif"/>
        </w:rPr>
      </w:pPr>
    </w:p>
    <w:p w14:paraId="6188D257" w14:textId="6F6018F8" w:rsidR="00955848" w:rsidRPr="00FF72F8" w:rsidRDefault="005963A6" w:rsidP="00955848">
      <w:pPr>
        <w:rPr>
          <w:rFonts w:cs="Liberation Serif"/>
          <w:sz w:val="24"/>
          <w:szCs w:val="24"/>
        </w:rPr>
      </w:pPr>
      <w:proofErr w:type="spellStart"/>
      <w:r w:rsidRPr="00FF72F8">
        <w:rPr>
          <w:rFonts w:cs="Liberation Serif"/>
          <w:sz w:val="24"/>
          <w:szCs w:val="24"/>
        </w:rPr>
        <w:t>Liquid_Smoke_Senior_Project</w:t>
      </w:r>
      <w:proofErr w:type="spellEnd"/>
      <w:r w:rsidRPr="00FF72F8">
        <w:rPr>
          <w:rFonts w:cs="Liberation Serif"/>
          <w:sz w:val="24"/>
          <w:szCs w:val="24"/>
        </w:rPr>
        <w:t>/20180710_00000</w:t>
      </w:r>
    </w:p>
    <w:p w14:paraId="54AAD28F" w14:textId="77777777" w:rsidR="008625DF" w:rsidRPr="00FF72F8" w:rsidRDefault="008625DF" w:rsidP="00FF72F8">
      <w:pPr>
        <w:rPr>
          <w:rFonts w:cs="Liberation Serif"/>
          <w:sz w:val="24"/>
          <w:szCs w:val="24"/>
        </w:rPr>
      </w:pPr>
    </w:p>
    <w:p w14:paraId="04D21C94" w14:textId="192BC52E" w:rsidR="005963A6" w:rsidRPr="00FF72F8" w:rsidRDefault="005963A6" w:rsidP="005963A6">
      <w:pPr>
        <w:rPr>
          <w:rFonts w:cs="Liberation Serif"/>
          <w:sz w:val="24"/>
          <w:szCs w:val="24"/>
        </w:rPr>
      </w:pPr>
      <w:r w:rsidRPr="00FF72F8">
        <w:rPr>
          <w:rFonts w:cs="Liberation Serif"/>
          <w:sz w:val="24"/>
          <w:szCs w:val="24"/>
        </w:rPr>
        <w:t>/</w:t>
      </w:r>
      <w:proofErr w:type="spellStart"/>
      <w:r w:rsidRPr="00FF72F8">
        <w:rPr>
          <w:rFonts w:cs="Liberation Serif"/>
          <w:sz w:val="24"/>
          <w:szCs w:val="24"/>
        </w:rPr>
        <w:t>CPC_Data</w:t>
      </w:r>
      <w:proofErr w:type="spellEnd"/>
    </w:p>
    <w:p w14:paraId="39D508C8" w14:textId="6B67D5B6" w:rsidR="005963A6" w:rsidRPr="00FF72F8" w:rsidRDefault="00955848" w:rsidP="005963A6">
      <w:pPr>
        <w:rPr>
          <w:rFonts w:cs="Liberation Serif"/>
          <w:sz w:val="24"/>
          <w:szCs w:val="24"/>
        </w:rPr>
      </w:pPr>
      <w:r w:rsidRPr="00FF72F8">
        <w:rPr>
          <w:rFonts w:cs="Liberation Serif"/>
          <w:sz w:val="24"/>
          <w:szCs w:val="24"/>
        </w:rPr>
        <w:t>/</w:t>
      </w:r>
      <w:r w:rsidR="005963A6" w:rsidRPr="00FF72F8">
        <w:rPr>
          <w:rFonts w:cs="Liberation Serif"/>
          <w:sz w:val="24"/>
          <w:szCs w:val="24"/>
        </w:rPr>
        <w:t>DMT (CCNC data)</w:t>
      </w:r>
    </w:p>
    <w:p w14:paraId="3883E69C" w14:textId="4800070C" w:rsidR="005963A6" w:rsidRPr="00FF72F8" w:rsidRDefault="00955848" w:rsidP="005963A6">
      <w:pPr>
        <w:rPr>
          <w:rFonts w:cs="Liberation Serif"/>
          <w:sz w:val="24"/>
          <w:szCs w:val="24"/>
        </w:rPr>
      </w:pPr>
      <w:r w:rsidRPr="00FF72F8">
        <w:rPr>
          <w:rFonts w:cs="Liberation Serif"/>
          <w:sz w:val="24"/>
          <w:szCs w:val="24"/>
        </w:rPr>
        <w:t>/Intervals</w:t>
      </w:r>
      <w:r w:rsidR="005963A6" w:rsidRPr="00FF72F8">
        <w:rPr>
          <w:rFonts w:cs="Liberation Serif"/>
          <w:sz w:val="24"/>
          <w:szCs w:val="24"/>
        </w:rPr>
        <w:t xml:space="preserve"> (Time intervals for data processing)</w:t>
      </w:r>
    </w:p>
    <w:p w14:paraId="51B7B996" w14:textId="441B304D" w:rsidR="005963A6" w:rsidRPr="00FF72F8" w:rsidRDefault="005963A6" w:rsidP="005963A6">
      <w:pPr>
        <w:rPr>
          <w:rFonts w:cs="Liberation Serif"/>
          <w:sz w:val="24"/>
          <w:szCs w:val="24"/>
        </w:rPr>
      </w:pPr>
      <w:r w:rsidRPr="00FF72F8">
        <w:rPr>
          <w:rFonts w:cs="Liberation Serif"/>
          <w:sz w:val="24"/>
          <w:szCs w:val="24"/>
        </w:rPr>
        <w:t>/</w:t>
      </w:r>
      <w:proofErr w:type="spellStart"/>
      <w:r w:rsidRPr="00FF72F8">
        <w:rPr>
          <w:rFonts w:cs="Liberation Serif"/>
          <w:sz w:val="24"/>
          <w:szCs w:val="24"/>
        </w:rPr>
        <w:t>PostProcessing</w:t>
      </w:r>
      <w:proofErr w:type="spellEnd"/>
      <w:r w:rsidRPr="00FF72F8">
        <w:rPr>
          <w:rFonts w:cs="Liberation Serif"/>
          <w:sz w:val="24"/>
          <w:szCs w:val="24"/>
        </w:rPr>
        <w:t xml:space="preserve"> (</w:t>
      </w:r>
      <w:r w:rsidR="00955848" w:rsidRPr="00FF72F8">
        <w:rPr>
          <w:rFonts w:cs="Liberation Serif"/>
          <w:sz w:val="24"/>
          <w:szCs w:val="24"/>
        </w:rPr>
        <w:t>Processed DMT CCNC files into NASA format)</w:t>
      </w:r>
    </w:p>
    <w:p w14:paraId="22B12981" w14:textId="6218C4C0" w:rsidR="00955848" w:rsidRPr="00FF72F8" w:rsidRDefault="00955848" w:rsidP="00FF72F8">
      <w:pPr>
        <w:rPr>
          <w:rFonts w:cs="Liberation Serif"/>
          <w:sz w:val="24"/>
          <w:szCs w:val="24"/>
        </w:rPr>
      </w:pPr>
      <w:r w:rsidRPr="00FF72F8">
        <w:rPr>
          <w:rFonts w:cs="Liberation Serif"/>
          <w:sz w:val="24"/>
          <w:szCs w:val="24"/>
        </w:rPr>
        <w:t>/18_07_10_00_00_00.ccncpcratio.raw</w:t>
      </w:r>
    </w:p>
    <w:p w14:paraId="7CA0BF6C" w14:textId="6B40DE3A" w:rsidR="005963A6" w:rsidRPr="00FF72F8" w:rsidRDefault="00955848" w:rsidP="00D46AE7">
      <w:pPr>
        <w:rPr>
          <w:rFonts w:cs="Liberation Serif"/>
          <w:sz w:val="24"/>
          <w:szCs w:val="24"/>
        </w:rPr>
      </w:pPr>
      <w:r w:rsidRPr="00FF72F8">
        <w:rPr>
          <w:rFonts w:cs="Liberation Serif"/>
          <w:sz w:val="24"/>
          <w:szCs w:val="24"/>
        </w:rPr>
        <w:t>/18_07_00_00_00.raw</w:t>
      </w:r>
    </w:p>
    <w:p w14:paraId="07799BCA" w14:textId="3F382A29" w:rsidR="00955848" w:rsidRPr="00FF72F8" w:rsidRDefault="00955848" w:rsidP="00D46AE7">
      <w:pPr>
        <w:rPr>
          <w:rFonts w:cs="Liberation Serif"/>
          <w:sz w:val="24"/>
          <w:szCs w:val="24"/>
        </w:rPr>
      </w:pPr>
      <w:r w:rsidRPr="00FF72F8">
        <w:rPr>
          <w:rFonts w:cs="Liberation Serif"/>
          <w:sz w:val="24"/>
          <w:szCs w:val="24"/>
        </w:rPr>
        <w:t>/18_07_11_55.raw (55nm raw file for graphing)</w:t>
      </w:r>
    </w:p>
    <w:p w14:paraId="68B6466D" w14:textId="33B8B424" w:rsidR="00955848" w:rsidRPr="00FF72F8" w:rsidRDefault="00955848" w:rsidP="00D46AE7">
      <w:pPr>
        <w:rPr>
          <w:rFonts w:cs="Liberation Serif"/>
          <w:sz w:val="24"/>
          <w:szCs w:val="24"/>
        </w:rPr>
      </w:pPr>
    </w:p>
    <w:p w14:paraId="4FE39C2C" w14:textId="2442DF6A" w:rsidR="00955848" w:rsidRPr="00FF72F8" w:rsidRDefault="00955848" w:rsidP="00D46AE7">
      <w:pPr>
        <w:rPr>
          <w:rFonts w:cs="Liberation Serif"/>
          <w:sz w:val="24"/>
          <w:szCs w:val="24"/>
        </w:rPr>
      </w:pPr>
      <w:proofErr w:type="spellStart"/>
      <w:r w:rsidRPr="00FF72F8">
        <w:rPr>
          <w:rFonts w:cs="Liberation Serif"/>
          <w:sz w:val="24"/>
          <w:szCs w:val="24"/>
        </w:rPr>
        <w:t>Liquid_Smoke_Senior_Project</w:t>
      </w:r>
      <w:proofErr w:type="spellEnd"/>
      <w:r w:rsidRPr="00FF72F8">
        <w:rPr>
          <w:rFonts w:cs="Liberation Serif"/>
          <w:sz w:val="24"/>
          <w:szCs w:val="24"/>
        </w:rPr>
        <w:t>/20180711_00000</w:t>
      </w:r>
    </w:p>
    <w:p w14:paraId="3481B741" w14:textId="77777777" w:rsidR="008625DF" w:rsidRPr="00FF72F8" w:rsidRDefault="008625DF" w:rsidP="00D46AE7">
      <w:pPr>
        <w:rPr>
          <w:rFonts w:cs="Liberation Serif"/>
          <w:sz w:val="24"/>
          <w:szCs w:val="24"/>
        </w:rPr>
      </w:pPr>
    </w:p>
    <w:p w14:paraId="17A1B15A" w14:textId="6BDE5D0B" w:rsidR="00955848" w:rsidRPr="00FF72F8" w:rsidRDefault="00955848" w:rsidP="00955848">
      <w:pPr>
        <w:rPr>
          <w:rFonts w:cs="Liberation Serif"/>
          <w:sz w:val="24"/>
          <w:szCs w:val="24"/>
        </w:rPr>
      </w:pPr>
      <w:bookmarkStart w:id="14" w:name="_Hlk536011292"/>
      <w:r w:rsidRPr="00FF72F8">
        <w:rPr>
          <w:rFonts w:cs="Liberation Serif"/>
          <w:sz w:val="24"/>
          <w:szCs w:val="24"/>
        </w:rPr>
        <w:t>/</w:t>
      </w:r>
      <w:proofErr w:type="spellStart"/>
      <w:r w:rsidRPr="00FF72F8">
        <w:rPr>
          <w:rFonts w:cs="Liberation Serif"/>
          <w:sz w:val="24"/>
          <w:szCs w:val="24"/>
        </w:rPr>
        <w:t>CPC_Data</w:t>
      </w:r>
      <w:proofErr w:type="spellEnd"/>
    </w:p>
    <w:p w14:paraId="311D80EB" w14:textId="77777777" w:rsidR="00955848" w:rsidRPr="00FF72F8" w:rsidRDefault="00955848" w:rsidP="00955848">
      <w:pPr>
        <w:rPr>
          <w:rFonts w:cs="Liberation Serif"/>
          <w:sz w:val="24"/>
          <w:szCs w:val="24"/>
        </w:rPr>
      </w:pPr>
      <w:r w:rsidRPr="00FF72F8">
        <w:rPr>
          <w:rFonts w:cs="Liberation Serif"/>
          <w:sz w:val="24"/>
          <w:szCs w:val="24"/>
        </w:rPr>
        <w:t>/DMT (CCNC data)</w:t>
      </w:r>
    </w:p>
    <w:p w14:paraId="53E78C30" w14:textId="77777777" w:rsidR="00955848" w:rsidRPr="00FF72F8" w:rsidRDefault="00955848" w:rsidP="00955848">
      <w:pPr>
        <w:rPr>
          <w:rFonts w:cs="Liberation Serif"/>
          <w:sz w:val="24"/>
          <w:szCs w:val="24"/>
        </w:rPr>
      </w:pPr>
      <w:r w:rsidRPr="00FF72F8">
        <w:rPr>
          <w:rFonts w:cs="Liberation Serif"/>
          <w:sz w:val="24"/>
          <w:szCs w:val="24"/>
        </w:rPr>
        <w:t>/Intervals (Time intervals for data processing)</w:t>
      </w:r>
    </w:p>
    <w:p w14:paraId="74F9FEF3" w14:textId="77777777" w:rsidR="00955848" w:rsidRPr="00FF72F8" w:rsidRDefault="00955848" w:rsidP="00955848">
      <w:pPr>
        <w:rPr>
          <w:rFonts w:cs="Liberation Serif"/>
          <w:sz w:val="24"/>
          <w:szCs w:val="24"/>
        </w:rPr>
      </w:pPr>
      <w:r w:rsidRPr="00FF72F8">
        <w:rPr>
          <w:rFonts w:cs="Liberation Serif"/>
          <w:sz w:val="24"/>
          <w:szCs w:val="24"/>
        </w:rPr>
        <w:t>/</w:t>
      </w:r>
      <w:proofErr w:type="spellStart"/>
      <w:r w:rsidRPr="00FF72F8">
        <w:rPr>
          <w:rFonts w:cs="Liberation Serif"/>
          <w:sz w:val="24"/>
          <w:szCs w:val="24"/>
        </w:rPr>
        <w:t>PostProcessing</w:t>
      </w:r>
      <w:proofErr w:type="spellEnd"/>
      <w:r w:rsidRPr="00FF72F8">
        <w:rPr>
          <w:rFonts w:cs="Liberation Serif"/>
          <w:sz w:val="24"/>
          <w:szCs w:val="24"/>
        </w:rPr>
        <w:t xml:space="preserve"> (Processed DMT CCNC files into NASA format)</w:t>
      </w:r>
    </w:p>
    <w:p w14:paraId="35B6B799" w14:textId="5AE62DB9" w:rsidR="00955848" w:rsidRPr="00FF72F8" w:rsidRDefault="00955848" w:rsidP="00955848">
      <w:pPr>
        <w:rPr>
          <w:rFonts w:cs="Liberation Serif"/>
          <w:sz w:val="24"/>
          <w:szCs w:val="24"/>
        </w:rPr>
      </w:pPr>
      <w:r w:rsidRPr="00FF72F8">
        <w:rPr>
          <w:rFonts w:cs="Liberation Serif"/>
          <w:sz w:val="24"/>
          <w:szCs w:val="24"/>
        </w:rPr>
        <w:t>/18_07_11_00_00_00.ccncpcratio.raw</w:t>
      </w:r>
    </w:p>
    <w:p w14:paraId="3DAE4438" w14:textId="1BEBB006" w:rsidR="00955848" w:rsidRPr="00FF72F8" w:rsidRDefault="00955848" w:rsidP="00955848">
      <w:pPr>
        <w:rPr>
          <w:rFonts w:cs="Liberation Serif"/>
          <w:sz w:val="24"/>
          <w:szCs w:val="24"/>
        </w:rPr>
      </w:pPr>
      <w:r w:rsidRPr="00FF72F8">
        <w:rPr>
          <w:rFonts w:cs="Liberation Serif"/>
          <w:sz w:val="24"/>
          <w:szCs w:val="24"/>
        </w:rPr>
        <w:lastRenderedPageBreak/>
        <w:t>/18_07_11_71.raw</w:t>
      </w:r>
    </w:p>
    <w:p w14:paraId="3BCCA9F3" w14:textId="1A855D3E" w:rsidR="00955848" w:rsidRPr="00FF72F8" w:rsidRDefault="00955848" w:rsidP="00955848">
      <w:pPr>
        <w:rPr>
          <w:rFonts w:cs="Liberation Serif"/>
          <w:sz w:val="24"/>
          <w:szCs w:val="24"/>
        </w:rPr>
      </w:pPr>
      <w:r w:rsidRPr="00FF72F8">
        <w:rPr>
          <w:rFonts w:cs="Liberation Serif"/>
          <w:sz w:val="24"/>
          <w:szCs w:val="24"/>
        </w:rPr>
        <w:t>/18_07_11_71_00_00.raw</w:t>
      </w:r>
    </w:p>
    <w:p w14:paraId="7F85FD35" w14:textId="226B8C9F" w:rsidR="00955848" w:rsidRPr="00FF72F8" w:rsidRDefault="00955848" w:rsidP="00955848">
      <w:pPr>
        <w:rPr>
          <w:rFonts w:cs="Liberation Serif"/>
          <w:sz w:val="24"/>
          <w:szCs w:val="24"/>
        </w:rPr>
      </w:pPr>
      <w:r w:rsidRPr="00FF72F8">
        <w:rPr>
          <w:rFonts w:cs="Liberation Serif"/>
          <w:sz w:val="24"/>
          <w:szCs w:val="24"/>
        </w:rPr>
        <w:t>18_07_11_85.raw (85 nm raw file for graphing)</w:t>
      </w:r>
    </w:p>
    <w:p w14:paraId="617BF7CD" w14:textId="76B30BD3" w:rsidR="00955848" w:rsidRPr="00FF72F8" w:rsidRDefault="00955848" w:rsidP="00955848">
      <w:pPr>
        <w:rPr>
          <w:rFonts w:cs="Liberation Serif"/>
          <w:sz w:val="24"/>
          <w:szCs w:val="24"/>
        </w:rPr>
      </w:pPr>
      <w:r w:rsidRPr="00FF72F8">
        <w:rPr>
          <w:rFonts w:cs="Liberation Serif"/>
          <w:sz w:val="24"/>
          <w:szCs w:val="24"/>
        </w:rPr>
        <w:t>/18_07_11_100.raw (100 nm raw file for graphing)</w:t>
      </w:r>
    </w:p>
    <w:p w14:paraId="4638EF78" w14:textId="1E862963" w:rsidR="00955848" w:rsidRPr="00FF72F8" w:rsidRDefault="00955848" w:rsidP="00D46AE7">
      <w:pPr>
        <w:rPr>
          <w:rFonts w:cs="Liberation Serif"/>
          <w:sz w:val="24"/>
          <w:szCs w:val="24"/>
        </w:rPr>
      </w:pPr>
    </w:p>
    <w:bookmarkEnd w:id="14"/>
    <w:p w14:paraId="1BEE7C88" w14:textId="2A755F19" w:rsidR="00D05296" w:rsidRPr="00FF72F8" w:rsidRDefault="00D05296" w:rsidP="00D46AE7">
      <w:pPr>
        <w:rPr>
          <w:rFonts w:cs="Liberation Serif"/>
          <w:sz w:val="24"/>
          <w:szCs w:val="24"/>
        </w:rPr>
      </w:pPr>
      <w:proofErr w:type="spellStart"/>
      <w:r w:rsidRPr="00FF72F8">
        <w:rPr>
          <w:rFonts w:cs="Liberation Serif"/>
          <w:sz w:val="24"/>
          <w:szCs w:val="24"/>
        </w:rPr>
        <w:t>Liquid_Smoke_Senior_Project</w:t>
      </w:r>
      <w:proofErr w:type="spellEnd"/>
      <w:r w:rsidRPr="00FF72F8">
        <w:rPr>
          <w:rFonts w:cs="Liberation Serif"/>
          <w:sz w:val="24"/>
          <w:szCs w:val="24"/>
        </w:rPr>
        <w:t>/20180712_00000</w:t>
      </w:r>
    </w:p>
    <w:p w14:paraId="73CE0597" w14:textId="77777777" w:rsidR="00D05296" w:rsidRPr="00FF72F8" w:rsidRDefault="00D05296" w:rsidP="00D46AE7">
      <w:pPr>
        <w:rPr>
          <w:rFonts w:cs="Liberation Serif"/>
          <w:sz w:val="24"/>
          <w:szCs w:val="24"/>
        </w:rPr>
      </w:pPr>
    </w:p>
    <w:p w14:paraId="772C1977" w14:textId="77777777" w:rsidR="00D05296" w:rsidRPr="00FF72F8" w:rsidRDefault="00D05296" w:rsidP="00D05296">
      <w:pPr>
        <w:rPr>
          <w:rFonts w:cs="Liberation Serif"/>
          <w:sz w:val="24"/>
          <w:szCs w:val="24"/>
        </w:rPr>
      </w:pPr>
      <w:r w:rsidRPr="00FF72F8">
        <w:rPr>
          <w:rFonts w:cs="Liberation Serif"/>
          <w:sz w:val="24"/>
          <w:szCs w:val="24"/>
        </w:rPr>
        <w:t>/</w:t>
      </w:r>
      <w:proofErr w:type="spellStart"/>
      <w:r w:rsidRPr="00FF72F8">
        <w:rPr>
          <w:rFonts w:cs="Liberation Serif"/>
          <w:sz w:val="24"/>
          <w:szCs w:val="24"/>
        </w:rPr>
        <w:t>CPC_Data</w:t>
      </w:r>
      <w:proofErr w:type="spellEnd"/>
    </w:p>
    <w:p w14:paraId="71D9DB85" w14:textId="77777777" w:rsidR="00D05296" w:rsidRPr="00FF72F8" w:rsidRDefault="00D05296" w:rsidP="00D05296">
      <w:pPr>
        <w:rPr>
          <w:rFonts w:cs="Liberation Serif"/>
          <w:sz w:val="24"/>
          <w:szCs w:val="24"/>
        </w:rPr>
      </w:pPr>
      <w:r w:rsidRPr="00FF72F8">
        <w:rPr>
          <w:rFonts w:cs="Liberation Serif"/>
          <w:sz w:val="24"/>
          <w:szCs w:val="24"/>
        </w:rPr>
        <w:t>/DMT (CCNC data)</w:t>
      </w:r>
    </w:p>
    <w:p w14:paraId="4DC76FBB" w14:textId="77777777" w:rsidR="00D05296" w:rsidRPr="00FF72F8" w:rsidRDefault="00D05296" w:rsidP="00D05296">
      <w:pPr>
        <w:rPr>
          <w:rFonts w:cs="Liberation Serif"/>
          <w:sz w:val="24"/>
          <w:szCs w:val="24"/>
        </w:rPr>
      </w:pPr>
      <w:r w:rsidRPr="00FF72F8">
        <w:rPr>
          <w:rFonts w:cs="Liberation Serif"/>
          <w:sz w:val="24"/>
          <w:szCs w:val="24"/>
        </w:rPr>
        <w:t>/Intervals (Time intervals for data processing)</w:t>
      </w:r>
    </w:p>
    <w:p w14:paraId="771640DB" w14:textId="77777777" w:rsidR="00D05296" w:rsidRPr="00FF72F8" w:rsidRDefault="00D05296" w:rsidP="00D05296">
      <w:pPr>
        <w:rPr>
          <w:rFonts w:cs="Liberation Serif"/>
          <w:sz w:val="24"/>
          <w:szCs w:val="24"/>
        </w:rPr>
      </w:pPr>
      <w:r w:rsidRPr="00FF72F8">
        <w:rPr>
          <w:rFonts w:cs="Liberation Serif"/>
          <w:sz w:val="24"/>
          <w:szCs w:val="24"/>
        </w:rPr>
        <w:t>/</w:t>
      </w:r>
      <w:proofErr w:type="spellStart"/>
      <w:r w:rsidRPr="00FF72F8">
        <w:rPr>
          <w:rFonts w:cs="Liberation Serif"/>
          <w:sz w:val="24"/>
          <w:szCs w:val="24"/>
        </w:rPr>
        <w:t>PostProcessing</w:t>
      </w:r>
      <w:proofErr w:type="spellEnd"/>
      <w:r w:rsidRPr="00FF72F8">
        <w:rPr>
          <w:rFonts w:cs="Liberation Serif"/>
          <w:sz w:val="24"/>
          <w:szCs w:val="24"/>
        </w:rPr>
        <w:t xml:space="preserve"> (Processed DMT CCNC files into NASA format)</w:t>
      </w:r>
    </w:p>
    <w:p w14:paraId="2BC30F4A" w14:textId="48559569" w:rsidR="00D05296" w:rsidRPr="00FF72F8" w:rsidRDefault="00D05296" w:rsidP="00D05296">
      <w:pPr>
        <w:rPr>
          <w:rFonts w:cs="Liberation Serif"/>
          <w:sz w:val="24"/>
          <w:szCs w:val="24"/>
        </w:rPr>
      </w:pPr>
      <w:r w:rsidRPr="00FF72F8">
        <w:rPr>
          <w:rFonts w:cs="Liberation Serif"/>
          <w:sz w:val="24"/>
          <w:szCs w:val="24"/>
        </w:rPr>
        <w:t>/18_07_12_00_00_00.ccncpcratio.raw</w:t>
      </w:r>
    </w:p>
    <w:p w14:paraId="0E898F55" w14:textId="74D4B0D0" w:rsidR="00D05296" w:rsidRPr="00FF72F8" w:rsidRDefault="00D05296" w:rsidP="00FF72F8">
      <w:pPr>
        <w:rPr>
          <w:rFonts w:cs="Liberation Serif"/>
          <w:sz w:val="24"/>
          <w:szCs w:val="24"/>
        </w:rPr>
      </w:pPr>
      <w:r w:rsidRPr="00FF72F8">
        <w:rPr>
          <w:rFonts w:cs="Liberation Serif"/>
          <w:sz w:val="24"/>
          <w:szCs w:val="24"/>
        </w:rPr>
        <w:t>/18_07_12_40.raw</w:t>
      </w:r>
    </w:p>
    <w:p w14:paraId="647DE0DD" w14:textId="4C9FA665" w:rsidR="00D05296" w:rsidRPr="00FF72F8" w:rsidRDefault="00D05296" w:rsidP="00D05296">
      <w:pPr>
        <w:rPr>
          <w:rFonts w:cs="Liberation Serif"/>
          <w:sz w:val="24"/>
          <w:szCs w:val="24"/>
        </w:rPr>
      </w:pPr>
      <w:r w:rsidRPr="00FF72F8">
        <w:rPr>
          <w:rFonts w:cs="Liberation Serif"/>
          <w:sz w:val="24"/>
          <w:szCs w:val="24"/>
        </w:rPr>
        <w:t xml:space="preserve">/18_07_12_100.raw </w:t>
      </w:r>
    </w:p>
    <w:p w14:paraId="23BF4776" w14:textId="7C253A61" w:rsidR="008625DF" w:rsidRPr="00FF72F8" w:rsidRDefault="008625DF" w:rsidP="00D05296">
      <w:pPr>
        <w:rPr>
          <w:rFonts w:cs="Liberation Serif"/>
          <w:sz w:val="24"/>
          <w:szCs w:val="24"/>
        </w:rPr>
      </w:pPr>
    </w:p>
    <w:p w14:paraId="3B3D8423" w14:textId="5AD225B6" w:rsidR="008625DF" w:rsidRPr="00FF72F8" w:rsidRDefault="008625DF" w:rsidP="00D05296">
      <w:pPr>
        <w:rPr>
          <w:rFonts w:cs="Liberation Serif"/>
          <w:sz w:val="24"/>
          <w:szCs w:val="24"/>
        </w:rPr>
      </w:pPr>
      <w:proofErr w:type="spellStart"/>
      <w:r w:rsidRPr="00FF72F8">
        <w:rPr>
          <w:rFonts w:cs="Liberation Serif"/>
          <w:sz w:val="24"/>
          <w:szCs w:val="24"/>
        </w:rPr>
        <w:t>Liquid_Smoke_Senior_Project</w:t>
      </w:r>
      <w:proofErr w:type="spellEnd"/>
      <w:r w:rsidRPr="00FF72F8">
        <w:rPr>
          <w:rFonts w:cs="Liberation Serif"/>
          <w:sz w:val="24"/>
          <w:szCs w:val="24"/>
        </w:rPr>
        <w:t>/Plots</w:t>
      </w:r>
    </w:p>
    <w:p w14:paraId="4B827A86" w14:textId="6307BE62" w:rsidR="008625DF" w:rsidRPr="00FF72F8" w:rsidRDefault="008625DF" w:rsidP="00FF72F8">
      <w:pPr>
        <w:rPr>
          <w:rFonts w:cs="Liberation Serif"/>
          <w:sz w:val="24"/>
          <w:szCs w:val="24"/>
        </w:rPr>
      </w:pPr>
      <w:r w:rsidRPr="00FF72F8">
        <w:rPr>
          <w:rFonts w:cs="Liberation Serif"/>
          <w:sz w:val="24"/>
          <w:szCs w:val="24"/>
        </w:rPr>
        <w:t>/CS1001.png (100 nm Critical SS)</w:t>
      </w:r>
    </w:p>
    <w:p w14:paraId="4998B081" w14:textId="6775984D" w:rsidR="00955848" w:rsidRPr="00FF72F8" w:rsidRDefault="008625DF" w:rsidP="00D46AE7">
      <w:pPr>
        <w:rPr>
          <w:rFonts w:cs="Liberation Serif"/>
          <w:sz w:val="24"/>
          <w:szCs w:val="24"/>
        </w:rPr>
      </w:pPr>
      <w:r w:rsidRPr="00FF72F8">
        <w:rPr>
          <w:rFonts w:cs="Liberation Serif"/>
          <w:sz w:val="24"/>
          <w:szCs w:val="24"/>
        </w:rPr>
        <w:t>/CS_401.png (40.0 nm Critical SS)</w:t>
      </w:r>
    </w:p>
    <w:p w14:paraId="2E3C2AE4" w14:textId="47CBDEB2" w:rsidR="008625DF" w:rsidRPr="00FF72F8" w:rsidRDefault="008625DF" w:rsidP="00D46AE7">
      <w:pPr>
        <w:rPr>
          <w:rFonts w:cs="Liberation Serif"/>
          <w:sz w:val="24"/>
          <w:szCs w:val="24"/>
        </w:rPr>
      </w:pPr>
      <w:r w:rsidRPr="00FF72F8">
        <w:rPr>
          <w:rFonts w:cs="Liberation Serif"/>
          <w:sz w:val="24"/>
          <w:szCs w:val="24"/>
        </w:rPr>
        <w:t>/CS_55.png (55.0 nm Critical SS)</w:t>
      </w:r>
    </w:p>
    <w:p w14:paraId="732B30C5" w14:textId="6D7A2A4A" w:rsidR="008625DF" w:rsidRPr="00FF72F8" w:rsidRDefault="008625DF" w:rsidP="00D46AE7">
      <w:pPr>
        <w:rPr>
          <w:rFonts w:cs="Liberation Serif"/>
          <w:sz w:val="24"/>
          <w:szCs w:val="24"/>
        </w:rPr>
      </w:pPr>
      <w:r w:rsidRPr="00FF72F8">
        <w:rPr>
          <w:rFonts w:cs="Liberation Serif"/>
          <w:sz w:val="24"/>
          <w:szCs w:val="24"/>
        </w:rPr>
        <w:t>/CS_711.png (71.0 nm Critical SS)</w:t>
      </w:r>
    </w:p>
    <w:p w14:paraId="79BD1EC7" w14:textId="02415181" w:rsidR="008625DF" w:rsidRPr="00FF72F8" w:rsidRDefault="008625DF" w:rsidP="00D46AE7">
      <w:pPr>
        <w:rPr>
          <w:rFonts w:cs="Liberation Serif"/>
          <w:sz w:val="24"/>
          <w:szCs w:val="24"/>
        </w:rPr>
      </w:pPr>
      <w:r w:rsidRPr="00FF72F8">
        <w:rPr>
          <w:rFonts w:cs="Liberation Serif"/>
          <w:sz w:val="24"/>
          <w:szCs w:val="24"/>
        </w:rPr>
        <w:t>/CS_851.png (85.0 nm Critical SS)</w:t>
      </w:r>
    </w:p>
    <w:p w14:paraId="1EE0762B" w14:textId="51699B62" w:rsidR="008625DF" w:rsidRPr="00FF72F8" w:rsidRDefault="008625DF" w:rsidP="00D46AE7">
      <w:pPr>
        <w:rPr>
          <w:rFonts w:cs="Liberation Serif"/>
          <w:sz w:val="24"/>
          <w:szCs w:val="24"/>
        </w:rPr>
      </w:pPr>
      <w:r w:rsidRPr="00FF72F8">
        <w:rPr>
          <w:rFonts w:cs="Liberation Serif"/>
          <w:sz w:val="24"/>
          <w:szCs w:val="24"/>
        </w:rPr>
        <w:t>/Liquid_Smoke_Lab_apparatus_20181115.jpg (Size Distribution Set Up)</w:t>
      </w:r>
    </w:p>
    <w:p w14:paraId="4D63A76D" w14:textId="4DEBC8FE" w:rsidR="008625DF" w:rsidRPr="00FF72F8" w:rsidRDefault="008625DF" w:rsidP="00D46AE7">
      <w:pPr>
        <w:rPr>
          <w:rFonts w:cs="Liberation Serif"/>
          <w:sz w:val="24"/>
          <w:szCs w:val="24"/>
        </w:rPr>
      </w:pPr>
      <w:r w:rsidRPr="00FF72F8">
        <w:rPr>
          <w:rFonts w:cs="Liberation Serif"/>
          <w:sz w:val="24"/>
          <w:szCs w:val="24"/>
        </w:rPr>
        <w:t>/Liquid_Smoke_Lab_Apparatus_20181115(1).jpg (Kappa Value Set Up)</w:t>
      </w:r>
    </w:p>
    <w:p w14:paraId="0EDAD870" w14:textId="3474AF67" w:rsidR="00955848" w:rsidRPr="00FF72F8" w:rsidRDefault="008625DF" w:rsidP="00D46AE7">
      <w:pPr>
        <w:rPr>
          <w:sz w:val="24"/>
          <w:szCs w:val="24"/>
        </w:rPr>
      </w:pPr>
      <w:r w:rsidRPr="00FF72F8">
        <w:rPr>
          <w:sz w:val="24"/>
          <w:szCs w:val="24"/>
        </w:rPr>
        <w:t>/Size_Distribution.png (Size Distribution)</w:t>
      </w:r>
    </w:p>
    <w:p w14:paraId="7B79DF67" w14:textId="3DD560B7" w:rsidR="008625DF" w:rsidRPr="00FF72F8" w:rsidRDefault="008625DF" w:rsidP="00D46AE7">
      <w:pPr>
        <w:rPr>
          <w:sz w:val="24"/>
          <w:szCs w:val="24"/>
        </w:rPr>
      </w:pPr>
      <w:r w:rsidRPr="00FF72F8">
        <w:rPr>
          <w:sz w:val="24"/>
          <w:szCs w:val="24"/>
        </w:rPr>
        <w:t>/Size_Distribution_12nm_to_100nm.png (Size Distribution between 12nm to 100nm)</w:t>
      </w:r>
    </w:p>
    <w:p w14:paraId="3DEC1589" w14:textId="2503066F" w:rsidR="00E77F0C" w:rsidRDefault="00E77F0C" w:rsidP="00D46AE7"/>
    <w:p w14:paraId="001A85C1" w14:textId="6363D1A0" w:rsidR="00E77F0C" w:rsidRPr="00FF72F8" w:rsidRDefault="00EC2D88" w:rsidP="00FF72F8">
      <w:pPr>
        <w:pStyle w:val="Heading3"/>
        <w:rPr>
          <w:rFonts w:ascii="Liberation Serif" w:hAnsi="Liberation Serif" w:cs="Liberation Serif"/>
          <w:b/>
          <w:color w:val="auto"/>
        </w:rPr>
      </w:pPr>
      <w:r w:rsidRPr="00FF72F8">
        <w:rPr>
          <w:rFonts w:ascii="Liberation Serif" w:hAnsi="Liberation Serif" w:cs="Liberation Serif"/>
          <w:b/>
          <w:color w:val="auto"/>
        </w:rPr>
        <w:t xml:space="preserve">Processing </w:t>
      </w:r>
      <w:r w:rsidR="00E77F0C" w:rsidRPr="00FF72F8">
        <w:rPr>
          <w:rFonts w:ascii="Liberation Serif" w:hAnsi="Liberation Serif" w:cs="Liberation Serif"/>
          <w:b/>
          <w:color w:val="auto"/>
        </w:rPr>
        <w:t>Code:</w:t>
      </w:r>
    </w:p>
    <w:p w14:paraId="4EE2875A" w14:textId="77777777" w:rsidR="005963A6" w:rsidRDefault="005963A6" w:rsidP="00D46AE7"/>
    <w:p w14:paraId="0317E8AE" w14:textId="6288C23E" w:rsidR="00D46AE7" w:rsidRPr="00FF72F8" w:rsidRDefault="00EC2D88">
      <w:pPr>
        <w:rPr>
          <w:sz w:val="24"/>
          <w:szCs w:val="24"/>
        </w:rPr>
      </w:pPr>
      <w:r w:rsidRPr="00FF72F8">
        <w:rPr>
          <w:sz w:val="24"/>
          <w:szCs w:val="24"/>
        </w:rPr>
        <w:t>https://sourceforge.net/projects/adpaa</w:t>
      </w:r>
    </w:p>
    <w:p w14:paraId="0EBC5030" w14:textId="532EDA36" w:rsidR="00EC2D88" w:rsidRPr="00FF72F8" w:rsidRDefault="00EC2D88">
      <w:pPr>
        <w:rPr>
          <w:sz w:val="24"/>
          <w:szCs w:val="24"/>
        </w:rPr>
      </w:pPr>
    </w:p>
    <w:p w14:paraId="47763943" w14:textId="706373B1" w:rsidR="00EC2D88" w:rsidRPr="00FF72F8" w:rsidRDefault="00EC2D88">
      <w:pPr>
        <w:rPr>
          <w:sz w:val="24"/>
          <w:szCs w:val="24"/>
        </w:rPr>
      </w:pPr>
      <w:r w:rsidRPr="00FF72F8">
        <w:rPr>
          <w:sz w:val="24"/>
          <w:szCs w:val="24"/>
        </w:rPr>
        <w:t>convert_cpc3771tonasa</w:t>
      </w:r>
    </w:p>
    <w:p w14:paraId="325A3FA4" w14:textId="6FD00CC5" w:rsidR="00FD38BA" w:rsidRDefault="00FD38BA">
      <w:pPr>
        <w:rPr>
          <w:sz w:val="24"/>
          <w:szCs w:val="24"/>
        </w:rPr>
      </w:pPr>
      <w:proofErr w:type="spellStart"/>
      <w:r w:rsidRPr="00FF72F8">
        <w:rPr>
          <w:sz w:val="24"/>
          <w:szCs w:val="24"/>
        </w:rPr>
        <w:t>process_day_dmtccnc</w:t>
      </w:r>
      <w:proofErr w:type="spellEnd"/>
    </w:p>
    <w:p w14:paraId="1B86C8AC" w14:textId="77777777" w:rsidR="00FD38BA" w:rsidRPr="00FF72F8" w:rsidRDefault="00FD38BA">
      <w:pPr>
        <w:rPr>
          <w:sz w:val="24"/>
          <w:szCs w:val="24"/>
        </w:rPr>
      </w:pPr>
    </w:p>
    <w:p w14:paraId="6371620F" w14:textId="2628EA6D" w:rsidR="00EC2D88" w:rsidRPr="00FF72F8" w:rsidRDefault="00EC2D88">
      <w:pPr>
        <w:rPr>
          <w:sz w:val="24"/>
          <w:szCs w:val="24"/>
        </w:rPr>
      </w:pPr>
      <w:r w:rsidRPr="00FF72F8">
        <w:rPr>
          <w:sz w:val="24"/>
          <w:szCs w:val="24"/>
        </w:rPr>
        <w:t>/scripts_python/CCNCactivationsize.py</w:t>
      </w:r>
    </w:p>
    <w:p w14:paraId="0AB6302B" w14:textId="2821309D" w:rsidR="00EC2D88" w:rsidRPr="00FF72F8" w:rsidRDefault="00EC2D88">
      <w:pPr>
        <w:rPr>
          <w:sz w:val="24"/>
          <w:szCs w:val="24"/>
        </w:rPr>
      </w:pPr>
      <w:r w:rsidRPr="00FF72F8">
        <w:rPr>
          <w:sz w:val="24"/>
          <w:szCs w:val="24"/>
        </w:rPr>
        <w:t>/scripts_python/sigmoid_fit.py</w:t>
      </w:r>
    </w:p>
    <w:p w14:paraId="1C52BED2" w14:textId="77777777" w:rsidR="00EC2D88" w:rsidRPr="00FF72F8" w:rsidRDefault="00EC2D88">
      <w:pPr>
        <w:rPr>
          <w:sz w:val="24"/>
          <w:szCs w:val="24"/>
        </w:rPr>
      </w:pPr>
    </w:p>
    <w:sectPr w:rsidR="00EC2D88" w:rsidRPr="00FF72F8">
      <w:footerReference w:type="default" r:id="rId25"/>
      <w:pgSz w:w="12240" w:h="15840"/>
      <w:pgMar w:top="1440" w:right="1440" w:bottom="1440" w:left="1440" w:header="0" w:footer="72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A5944" w14:textId="77777777" w:rsidR="0001493B" w:rsidRDefault="0001493B">
      <w:r>
        <w:separator/>
      </w:r>
    </w:p>
  </w:endnote>
  <w:endnote w:type="continuationSeparator" w:id="0">
    <w:p w14:paraId="531B5F06" w14:textId="77777777" w:rsidR="0001493B" w:rsidRDefault="0001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722130"/>
      <w:docPartObj>
        <w:docPartGallery w:val="Page Numbers (Bottom of Page)"/>
        <w:docPartUnique/>
      </w:docPartObj>
    </w:sdtPr>
    <w:sdtEndPr/>
    <w:sdtContent>
      <w:p w14:paraId="09685497" w14:textId="10CC17B9" w:rsidR="003D002D" w:rsidRDefault="003D002D">
        <w:pPr>
          <w:pStyle w:val="Footer"/>
          <w:jc w:val="right"/>
        </w:pPr>
        <w:r>
          <w:fldChar w:fldCharType="begin"/>
        </w:r>
        <w:r>
          <w:instrText>PAGE</w:instrText>
        </w:r>
        <w:r>
          <w:fldChar w:fldCharType="separate"/>
        </w:r>
        <w:r w:rsidR="003259C0">
          <w:rPr>
            <w:noProof/>
          </w:rPr>
          <w:t>2</w:t>
        </w:r>
        <w:r>
          <w:fldChar w:fldCharType="end"/>
        </w:r>
      </w:p>
    </w:sdtContent>
  </w:sdt>
  <w:p w14:paraId="0281DD6E" w14:textId="77777777" w:rsidR="003D002D" w:rsidRDefault="003D0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CE068" w14:textId="77777777" w:rsidR="0001493B" w:rsidRDefault="0001493B">
      <w:r>
        <w:separator/>
      </w:r>
    </w:p>
  </w:footnote>
  <w:footnote w:type="continuationSeparator" w:id="0">
    <w:p w14:paraId="6E961DDD" w14:textId="77777777" w:rsidR="0001493B" w:rsidRDefault="00014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92EDA"/>
    <w:multiLevelType w:val="multilevel"/>
    <w:tmpl w:val="3940CE98"/>
    <w:lvl w:ilvl="0">
      <w:start w:val="1"/>
      <w:numFmt w:val="decimal"/>
      <w:lvlText w:val="%1."/>
      <w:lvlJc w:val="left"/>
      <w:pPr>
        <w:ind w:left="45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DC3165D"/>
    <w:multiLevelType w:val="multilevel"/>
    <w:tmpl w:val="61A2DA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E6D"/>
    <w:rsid w:val="000124C5"/>
    <w:rsid w:val="0001493B"/>
    <w:rsid w:val="0002104D"/>
    <w:rsid w:val="00035170"/>
    <w:rsid w:val="00040670"/>
    <w:rsid w:val="000709B5"/>
    <w:rsid w:val="000816CC"/>
    <w:rsid w:val="00083BA0"/>
    <w:rsid w:val="00097780"/>
    <w:rsid w:val="000A6AF3"/>
    <w:rsid w:val="000B639E"/>
    <w:rsid w:val="000B6F88"/>
    <w:rsid w:val="000E0A51"/>
    <w:rsid w:val="000E1C82"/>
    <w:rsid w:val="0012223E"/>
    <w:rsid w:val="00126740"/>
    <w:rsid w:val="00143AE1"/>
    <w:rsid w:val="00143DE1"/>
    <w:rsid w:val="0017016A"/>
    <w:rsid w:val="00174A03"/>
    <w:rsid w:val="00176D98"/>
    <w:rsid w:val="00177F82"/>
    <w:rsid w:val="00187B8B"/>
    <w:rsid w:val="001A6D85"/>
    <w:rsid w:val="001A7C95"/>
    <w:rsid w:val="001B5414"/>
    <w:rsid w:val="001C63FF"/>
    <w:rsid w:val="001D3D4A"/>
    <w:rsid w:val="001E2E2B"/>
    <w:rsid w:val="001E381D"/>
    <w:rsid w:val="002068CF"/>
    <w:rsid w:val="0021384A"/>
    <w:rsid w:val="00225816"/>
    <w:rsid w:val="00225E93"/>
    <w:rsid w:val="0023197B"/>
    <w:rsid w:val="00236947"/>
    <w:rsid w:val="00241FCF"/>
    <w:rsid w:val="00242ACF"/>
    <w:rsid w:val="00255D0C"/>
    <w:rsid w:val="0025640A"/>
    <w:rsid w:val="002631F0"/>
    <w:rsid w:val="002648C6"/>
    <w:rsid w:val="00280AEB"/>
    <w:rsid w:val="002A64B7"/>
    <w:rsid w:val="002B67B6"/>
    <w:rsid w:val="002D6129"/>
    <w:rsid w:val="002F0235"/>
    <w:rsid w:val="002F0DE3"/>
    <w:rsid w:val="002F61E0"/>
    <w:rsid w:val="003259C0"/>
    <w:rsid w:val="00354E38"/>
    <w:rsid w:val="00396A62"/>
    <w:rsid w:val="0039754B"/>
    <w:rsid w:val="003A2E78"/>
    <w:rsid w:val="003B56E7"/>
    <w:rsid w:val="003D002D"/>
    <w:rsid w:val="0040051B"/>
    <w:rsid w:val="004046D5"/>
    <w:rsid w:val="0043078E"/>
    <w:rsid w:val="00431EDA"/>
    <w:rsid w:val="00435C5F"/>
    <w:rsid w:val="00441CFD"/>
    <w:rsid w:val="00446533"/>
    <w:rsid w:val="00451DD2"/>
    <w:rsid w:val="00452E51"/>
    <w:rsid w:val="0045609E"/>
    <w:rsid w:val="0046398B"/>
    <w:rsid w:val="00474E49"/>
    <w:rsid w:val="004922DE"/>
    <w:rsid w:val="004A0FDF"/>
    <w:rsid w:val="004B4722"/>
    <w:rsid w:val="004C086A"/>
    <w:rsid w:val="004E606A"/>
    <w:rsid w:val="00501499"/>
    <w:rsid w:val="00507366"/>
    <w:rsid w:val="005247CB"/>
    <w:rsid w:val="00551395"/>
    <w:rsid w:val="00583474"/>
    <w:rsid w:val="00592456"/>
    <w:rsid w:val="005963A6"/>
    <w:rsid w:val="005A737D"/>
    <w:rsid w:val="005B0D02"/>
    <w:rsid w:val="005B4FC9"/>
    <w:rsid w:val="005E16B5"/>
    <w:rsid w:val="005F0C82"/>
    <w:rsid w:val="00605D56"/>
    <w:rsid w:val="00623615"/>
    <w:rsid w:val="0062633A"/>
    <w:rsid w:val="00635E48"/>
    <w:rsid w:val="00675F73"/>
    <w:rsid w:val="006B7989"/>
    <w:rsid w:val="006C48DF"/>
    <w:rsid w:val="006D64FD"/>
    <w:rsid w:val="006F123D"/>
    <w:rsid w:val="0070014B"/>
    <w:rsid w:val="00703B71"/>
    <w:rsid w:val="0070645A"/>
    <w:rsid w:val="00707B74"/>
    <w:rsid w:val="007145CD"/>
    <w:rsid w:val="00720A71"/>
    <w:rsid w:val="00725D8F"/>
    <w:rsid w:val="00726F44"/>
    <w:rsid w:val="007303B8"/>
    <w:rsid w:val="00737542"/>
    <w:rsid w:val="00747280"/>
    <w:rsid w:val="00757F47"/>
    <w:rsid w:val="00796B82"/>
    <w:rsid w:val="007A2FD8"/>
    <w:rsid w:val="007B68D6"/>
    <w:rsid w:val="007C6C8C"/>
    <w:rsid w:val="007D3CAC"/>
    <w:rsid w:val="007D79AA"/>
    <w:rsid w:val="007E4826"/>
    <w:rsid w:val="007E4EA8"/>
    <w:rsid w:val="007F771D"/>
    <w:rsid w:val="00801956"/>
    <w:rsid w:val="008061D1"/>
    <w:rsid w:val="00825CF9"/>
    <w:rsid w:val="008337CF"/>
    <w:rsid w:val="008503ED"/>
    <w:rsid w:val="008527E4"/>
    <w:rsid w:val="008625DF"/>
    <w:rsid w:val="0086518A"/>
    <w:rsid w:val="00867148"/>
    <w:rsid w:val="008864CA"/>
    <w:rsid w:val="00890588"/>
    <w:rsid w:val="00890998"/>
    <w:rsid w:val="008E002D"/>
    <w:rsid w:val="008F1BEC"/>
    <w:rsid w:val="00901BE4"/>
    <w:rsid w:val="00942682"/>
    <w:rsid w:val="00955848"/>
    <w:rsid w:val="009755C2"/>
    <w:rsid w:val="009A6660"/>
    <w:rsid w:val="009D142E"/>
    <w:rsid w:val="009D3BAC"/>
    <w:rsid w:val="00A03866"/>
    <w:rsid w:val="00A36080"/>
    <w:rsid w:val="00A519E0"/>
    <w:rsid w:val="00A7455A"/>
    <w:rsid w:val="00A861AC"/>
    <w:rsid w:val="00A907D1"/>
    <w:rsid w:val="00AA6553"/>
    <w:rsid w:val="00AB525B"/>
    <w:rsid w:val="00AE437E"/>
    <w:rsid w:val="00AF51D1"/>
    <w:rsid w:val="00B10395"/>
    <w:rsid w:val="00B1349A"/>
    <w:rsid w:val="00B23FA8"/>
    <w:rsid w:val="00B42259"/>
    <w:rsid w:val="00B63DE4"/>
    <w:rsid w:val="00B70F21"/>
    <w:rsid w:val="00B71ECC"/>
    <w:rsid w:val="00B83106"/>
    <w:rsid w:val="00B87823"/>
    <w:rsid w:val="00B95537"/>
    <w:rsid w:val="00BA0AAE"/>
    <w:rsid w:val="00BA5C2B"/>
    <w:rsid w:val="00BC1FC7"/>
    <w:rsid w:val="00BC2D0C"/>
    <w:rsid w:val="00BC37C7"/>
    <w:rsid w:val="00BD4608"/>
    <w:rsid w:val="00BE00DF"/>
    <w:rsid w:val="00C11223"/>
    <w:rsid w:val="00C14D02"/>
    <w:rsid w:val="00C31B7C"/>
    <w:rsid w:val="00C320D0"/>
    <w:rsid w:val="00C41801"/>
    <w:rsid w:val="00C42429"/>
    <w:rsid w:val="00C5658E"/>
    <w:rsid w:val="00C8758B"/>
    <w:rsid w:val="00C94A7B"/>
    <w:rsid w:val="00C95873"/>
    <w:rsid w:val="00CA4B0B"/>
    <w:rsid w:val="00CB41D5"/>
    <w:rsid w:val="00CD5B0A"/>
    <w:rsid w:val="00CF488B"/>
    <w:rsid w:val="00D05296"/>
    <w:rsid w:val="00D17D84"/>
    <w:rsid w:val="00D2138D"/>
    <w:rsid w:val="00D462D6"/>
    <w:rsid w:val="00D46AE7"/>
    <w:rsid w:val="00D52EEB"/>
    <w:rsid w:val="00D728B7"/>
    <w:rsid w:val="00D74576"/>
    <w:rsid w:val="00D8009C"/>
    <w:rsid w:val="00D80B3C"/>
    <w:rsid w:val="00D85D6A"/>
    <w:rsid w:val="00DB5A40"/>
    <w:rsid w:val="00DE25A9"/>
    <w:rsid w:val="00E153E0"/>
    <w:rsid w:val="00E30CBA"/>
    <w:rsid w:val="00E350B4"/>
    <w:rsid w:val="00E55760"/>
    <w:rsid w:val="00E77F0C"/>
    <w:rsid w:val="00E869DC"/>
    <w:rsid w:val="00EA17C1"/>
    <w:rsid w:val="00EB3094"/>
    <w:rsid w:val="00EB4046"/>
    <w:rsid w:val="00EC0E6D"/>
    <w:rsid w:val="00EC2D88"/>
    <w:rsid w:val="00ED0A0E"/>
    <w:rsid w:val="00ED17B3"/>
    <w:rsid w:val="00EE0E20"/>
    <w:rsid w:val="00EF20C8"/>
    <w:rsid w:val="00F17AC9"/>
    <w:rsid w:val="00F237BB"/>
    <w:rsid w:val="00F27ED5"/>
    <w:rsid w:val="00F32F4D"/>
    <w:rsid w:val="00F3628C"/>
    <w:rsid w:val="00F56A04"/>
    <w:rsid w:val="00FB7107"/>
    <w:rsid w:val="00FC67CB"/>
    <w:rsid w:val="00FD38BA"/>
    <w:rsid w:val="00FD628C"/>
    <w:rsid w:val="00FD7046"/>
    <w:rsid w:val="00FF72F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3037"/>
  <w15:docId w15:val="{C134AF50-0EB3-413B-A6A1-DF2AEA0B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A7B"/>
    <w:pPr>
      <w:ind w:firstLine="346"/>
      <w:jc w:val="both"/>
    </w:pPr>
    <w:rPr>
      <w:rFonts w:ascii="Liberation Serif" w:hAnsi="Liberation Serif"/>
    </w:rPr>
  </w:style>
  <w:style w:type="paragraph" w:styleId="Heading1">
    <w:name w:val="heading 1"/>
    <w:basedOn w:val="Normal"/>
    <w:next w:val="Normal"/>
    <w:link w:val="Heading1Char"/>
    <w:uiPriority w:val="9"/>
    <w:qFormat/>
    <w:rsid w:val="00B71783"/>
    <w:pPr>
      <w:keepNext/>
      <w:keepLines/>
      <w:spacing w:before="480" w:after="240"/>
      <w:outlineLvl w:val="0"/>
    </w:pPr>
    <w:rPr>
      <w:rFonts w:ascii="Liberation Sans" w:eastAsiaTheme="majorEastAsia" w:hAnsi="Liberation Sans" w:cstheme="majorBidi"/>
      <w:sz w:val="32"/>
      <w:szCs w:val="32"/>
    </w:rPr>
  </w:style>
  <w:style w:type="paragraph" w:styleId="Heading2">
    <w:name w:val="heading 2"/>
    <w:basedOn w:val="Normal"/>
    <w:next w:val="Normal"/>
    <w:link w:val="Heading2Char"/>
    <w:uiPriority w:val="9"/>
    <w:unhideWhenUsed/>
    <w:qFormat/>
    <w:rsid w:val="00C94A7B"/>
    <w:pPr>
      <w:keepNext/>
      <w:keepLines/>
      <w:spacing w:before="120" w:after="240"/>
      <w:ind w:firstLine="0"/>
      <w:outlineLvl w:val="1"/>
    </w:pPr>
    <w:rPr>
      <w:rFonts w:ascii="Liberation Sans" w:eastAsiaTheme="majorEastAsia" w:hAnsi="Liberation Sans" w:cstheme="majorBidi"/>
      <w:b/>
      <w:color w:val="000000" w:themeColor="text1"/>
      <w:sz w:val="26"/>
      <w:szCs w:val="26"/>
    </w:rPr>
  </w:style>
  <w:style w:type="paragraph" w:styleId="Heading3">
    <w:name w:val="heading 3"/>
    <w:basedOn w:val="Normal"/>
    <w:next w:val="Normal"/>
    <w:link w:val="Heading3Char"/>
    <w:uiPriority w:val="9"/>
    <w:unhideWhenUsed/>
    <w:qFormat/>
    <w:rsid w:val="00CA1BD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36050"/>
  </w:style>
  <w:style w:type="character" w:customStyle="1" w:styleId="FooterChar">
    <w:name w:val="Footer Char"/>
    <w:basedOn w:val="DefaultParagraphFont"/>
    <w:link w:val="Footer"/>
    <w:uiPriority w:val="99"/>
    <w:qFormat/>
    <w:rsid w:val="00B36050"/>
  </w:style>
  <w:style w:type="character" w:styleId="CommentReference">
    <w:name w:val="annotation reference"/>
    <w:basedOn w:val="DefaultParagraphFont"/>
    <w:uiPriority w:val="99"/>
    <w:semiHidden/>
    <w:unhideWhenUsed/>
    <w:qFormat/>
    <w:rsid w:val="00AF2EB3"/>
    <w:rPr>
      <w:sz w:val="16"/>
      <w:szCs w:val="16"/>
    </w:rPr>
  </w:style>
  <w:style w:type="character" w:customStyle="1" w:styleId="CommentTextChar">
    <w:name w:val="Comment Text Char"/>
    <w:basedOn w:val="DefaultParagraphFont"/>
    <w:link w:val="CommentText"/>
    <w:uiPriority w:val="99"/>
    <w:semiHidden/>
    <w:qFormat/>
    <w:rsid w:val="00AF2EB3"/>
    <w:rPr>
      <w:sz w:val="20"/>
      <w:szCs w:val="20"/>
    </w:rPr>
  </w:style>
  <w:style w:type="character" w:customStyle="1" w:styleId="CommentSubjectChar">
    <w:name w:val="Comment Subject Char"/>
    <w:basedOn w:val="CommentTextChar"/>
    <w:link w:val="CommentSubject"/>
    <w:uiPriority w:val="99"/>
    <w:semiHidden/>
    <w:qFormat/>
    <w:rsid w:val="00AF2EB3"/>
    <w:rPr>
      <w:b/>
      <w:bCs/>
      <w:sz w:val="20"/>
      <w:szCs w:val="20"/>
    </w:rPr>
  </w:style>
  <w:style w:type="character" w:customStyle="1" w:styleId="BalloonTextChar">
    <w:name w:val="Balloon Text Char"/>
    <w:basedOn w:val="DefaultParagraphFont"/>
    <w:link w:val="BalloonText"/>
    <w:uiPriority w:val="99"/>
    <w:semiHidden/>
    <w:qFormat/>
    <w:rsid w:val="00AF2EB3"/>
    <w:rPr>
      <w:rFonts w:ascii="Segoe UI" w:hAnsi="Segoe UI" w:cs="Segoe UI"/>
      <w:sz w:val="18"/>
      <w:szCs w:val="18"/>
    </w:rPr>
  </w:style>
  <w:style w:type="character" w:customStyle="1" w:styleId="Heading1Char">
    <w:name w:val="Heading 1 Char"/>
    <w:basedOn w:val="DefaultParagraphFont"/>
    <w:link w:val="Heading1"/>
    <w:uiPriority w:val="9"/>
    <w:qFormat/>
    <w:rsid w:val="00B71783"/>
    <w:rPr>
      <w:rFonts w:ascii="Liberation Sans" w:eastAsiaTheme="majorEastAsia" w:hAnsi="Liberation Sans" w:cstheme="majorBidi"/>
      <w:sz w:val="32"/>
      <w:szCs w:val="32"/>
    </w:rPr>
  </w:style>
  <w:style w:type="character" w:customStyle="1" w:styleId="TitleChar">
    <w:name w:val="Title Char"/>
    <w:basedOn w:val="DefaultParagraphFont"/>
    <w:link w:val="Title"/>
    <w:uiPriority w:val="10"/>
    <w:qFormat/>
    <w:rsid w:val="00497A5B"/>
    <w:rPr>
      <w:rFonts w:ascii="Liberation Sans" w:eastAsiaTheme="majorEastAsia" w:hAnsi="Liberation Sans" w:cstheme="majorBidi"/>
      <w:spacing w:val="-10"/>
      <w:kern w:val="2"/>
      <w:sz w:val="28"/>
      <w:szCs w:val="56"/>
    </w:rPr>
  </w:style>
  <w:style w:type="character" w:customStyle="1" w:styleId="SubtitleChar">
    <w:name w:val="Subtitle Char"/>
    <w:basedOn w:val="DefaultParagraphFont"/>
    <w:link w:val="Subtitle"/>
    <w:uiPriority w:val="11"/>
    <w:qFormat/>
    <w:rsid w:val="00CC5592"/>
    <w:rPr>
      <w:rFonts w:eastAsiaTheme="minorEastAsia"/>
      <w:color w:val="5A5A5A" w:themeColor="text1" w:themeTint="A5"/>
      <w:spacing w:val="15"/>
    </w:rPr>
  </w:style>
  <w:style w:type="character" w:customStyle="1" w:styleId="Heading2Char">
    <w:name w:val="Heading 2 Char"/>
    <w:basedOn w:val="DefaultParagraphFont"/>
    <w:link w:val="Heading2"/>
    <w:uiPriority w:val="9"/>
    <w:qFormat/>
    <w:rsid w:val="00C94A7B"/>
    <w:rPr>
      <w:rFonts w:ascii="Liberation Sans" w:eastAsiaTheme="majorEastAsia" w:hAnsi="Liberation Sans" w:cstheme="majorBidi"/>
      <w:b/>
      <w:color w:val="000000" w:themeColor="text1"/>
      <w:sz w:val="26"/>
      <w:szCs w:val="26"/>
    </w:rPr>
  </w:style>
  <w:style w:type="character" w:customStyle="1" w:styleId="InternetLink">
    <w:name w:val="Internet Link"/>
    <w:basedOn w:val="DefaultParagraphFont"/>
    <w:uiPriority w:val="99"/>
    <w:unhideWhenUsed/>
    <w:rsid w:val="003762A3"/>
    <w:rPr>
      <w:color w:val="0563C1" w:themeColor="hyperlink"/>
      <w:u w:val="single"/>
    </w:rPr>
  </w:style>
  <w:style w:type="character" w:customStyle="1" w:styleId="UnresolvedMention1">
    <w:name w:val="Unresolved Mention1"/>
    <w:basedOn w:val="DefaultParagraphFont"/>
    <w:uiPriority w:val="99"/>
    <w:semiHidden/>
    <w:unhideWhenUsed/>
    <w:qFormat/>
    <w:rsid w:val="003762A3"/>
    <w:rPr>
      <w:color w:val="808080"/>
      <w:shd w:val="clear" w:color="auto" w:fill="E6E6E6"/>
    </w:rPr>
  </w:style>
  <w:style w:type="character" w:styleId="PlaceholderText">
    <w:name w:val="Placeholder Text"/>
    <w:basedOn w:val="DefaultParagraphFont"/>
    <w:uiPriority w:val="99"/>
    <w:semiHidden/>
    <w:qFormat/>
    <w:rsid w:val="00F870AC"/>
    <w:rPr>
      <w:color w:val="808080"/>
    </w:rPr>
  </w:style>
  <w:style w:type="character" w:customStyle="1" w:styleId="Heading3Char">
    <w:name w:val="Heading 3 Char"/>
    <w:basedOn w:val="DefaultParagraphFont"/>
    <w:link w:val="Heading3"/>
    <w:uiPriority w:val="9"/>
    <w:qFormat/>
    <w:rsid w:val="00CA1BDC"/>
    <w:rPr>
      <w:rFonts w:asciiTheme="majorHAnsi" w:eastAsiaTheme="majorEastAsia" w:hAnsiTheme="majorHAnsi" w:cstheme="majorBidi"/>
      <w:color w:val="1F3763" w:themeColor="accent1" w:themeShade="7F"/>
      <w:sz w:val="24"/>
      <w:szCs w:val="24"/>
    </w:rPr>
  </w:style>
  <w:style w:type="character" w:customStyle="1" w:styleId="ListLabel1">
    <w:name w:val="ListLabel 1"/>
    <w:qFormat/>
    <w:rPr>
      <w:rFonts w:eastAsia="Calibri"/>
      <w:color w:val="auto"/>
    </w:rPr>
  </w:style>
  <w:style w:type="character" w:customStyle="1" w:styleId="ListLabel2">
    <w:name w:val="ListLabel 2"/>
    <w:qFormat/>
    <w:rPr>
      <w:b w:val="0"/>
    </w:rPr>
  </w:style>
  <w:style w:type="character" w:customStyle="1" w:styleId="ListLabel3">
    <w:name w:val="ListLabel 3"/>
    <w:qFormat/>
    <w:rPr>
      <w:color w:val="auto"/>
    </w:rPr>
  </w:style>
  <w:style w:type="character" w:customStyle="1" w:styleId="ListLabel4">
    <w:name w:val="ListLabel 4"/>
    <w:qFormat/>
    <w:rPr>
      <w:b/>
    </w:rPr>
  </w:style>
  <w:style w:type="paragraph" w:customStyle="1" w:styleId="Heading">
    <w:name w:val="Heading"/>
    <w:basedOn w:val="Normal"/>
    <w:next w:val="BodyText"/>
    <w:qFormat/>
    <w:pPr>
      <w:keepNext/>
      <w:spacing w:before="240" w:after="120"/>
    </w:pPr>
    <w:rPr>
      <w:rFonts w:ascii="Liberation Sans" w:eastAsia="Tahoma"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uiPriority w:val="35"/>
    <w:unhideWhenUsed/>
    <w:qFormat/>
    <w:rsid w:val="00A2371B"/>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6B4643"/>
    <w:pPr>
      <w:ind w:left="720"/>
      <w:contextualSpacing/>
    </w:pPr>
  </w:style>
  <w:style w:type="paragraph" w:styleId="Header">
    <w:name w:val="header"/>
    <w:basedOn w:val="Normal"/>
    <w:link w:val="HeaderChar"/>
    <w:uiPriority w:val="99"/>
    <w:unhideWhenUsed/>
    <w:rsid w:val="00B36050"/>
    <w:pPr>
      <w:tabs>
        <w:tab w:val="center" w:pos="4680"/>
        <w:tab w:val="right" w:pos="9360"/>
      </w:tabs>
    </w:pPr>
  </w:style>
  <w:style w:type="paragraph" w:styleId="Footer">
    <w:name w:val="footer"/>
    <w:basedOn w:val="Normal"/>
    <w:link w:val="FooterChar"/>
    <w:uiPriority w:val="99"/>
    <w:unhideWhenUsed/>
    <w:rsid w:val="00B36050"/>
    <w:pPr>
      <w:tabs>
        <w:tab w:val="center" w:pos="4680"/>
        <w:tab w:val="right" w:pos="9360"/>
      </w:tabs>
    </w:pPr>
  </w:style>
  <w:style w:type="paragraph" w:styleId="CommentText">
    <w:name w:val="annotation text"/>
    <w:basedOn w:val="Normal"/>
    <w:link w:val="CommentTextChar"/>
    <w:uiPriority w:val="99"/>
    <w:semiHidden/>
    <w:unhideWhenUsed/>
    <w:qFormat/>
    <w:rsid w:val="00AF2EB3"/>
    <w:rPr>
      <w:sz w:val="20"/>
      <w:szCs w:val="20"/>
    </w:rPr>
  </w:style>
  <w:style w:type="paragraph" w:styleId="CommentSubject">
    <w:name w:val="annotation subject"/>
    <w:basedOn w:val="CommentText"/>
    <w:link w:val="CommentSubjectChar"/>
    <w:uiPriority w:val="99"/>
    <w:semiHidden/>
    <w:unhideWhenUsed/>
    <w:qFormat/>
    <w:rsid w:val="00AF2EB3"/>
    <w:rPr>
      <w:b/>
      <w:bCs/>
    </w:rPr>
  </w:style>
  <w:style w:type="paragraph" w:styleId="BalloonText">
    <w:name w:val="Balloon Text"/>
    <w:basedOn w:val="Normal"/>
    <w:link w:val="BalloonTextChar"/>
    <w:uiPriority w:val="99"/>
    <w:semiHidden/>
    <w:unhideWhenUsed/>
    <w:qFormat/>
    <w:rsid w:val="00AF2EB3"/>
    <w:rPr>
      <w:rFonts w:ascii="Segoe UI" w:hAnsi="Segoe UI" w:cs="Segoe UI"/>
      <w:sz w:val="18"/>
      <w:szCs w:val="18"/>
    </w:rPr>
  </w:style>
  <w:style w:type="paragraph" w:styleId="Title">
    <w:name w:val="Title"/>
    <w:basedOn w:val="Normal"/>
    <w:next w:val="Normal"/>
    <w:link w:val="TitleChar"/>
    <w:uiPriority w:val="10"/>
    <w:qFormat/>
    <w:rsid w:val="00497A5B"/>
    <w:pPr>
      <w:spacing w:after="240"/>
      <w:ind w:firstLine="0"/>
      <w:contextualSpacing/>
      <w:jc w:val="center"/>
    </w:pPr>
    <w:rPr>
      <w:rFonts w:ascii="Liberation Sans" w:eastAsiaTheme="majorEastAsia" w:hAnsi="Liberation Sans" w:cstheme="majorBidi"/>
      <w:spacing w:val="-10"/>
      <w:kern w:val="2"/>
      <w:sz w:val="28"/>
      <w:szCs w:val="56"/>
    </w:rPr>
  </w:style>
  <w:style w:type="paragraph" w:styleId="Subtitle">
    <w:name w:val="Subtitle"/>
    <w:basedOn w:val="Normal"/>
    <w:next w:val="Normal"/>
    <w:link w:val="SubtitleChar"/>
    <w:uiPriority w:val="11"/>
    <w:qFormat/>
    <w:rsid w:val="00CC5592"/>
    <w:rPr>
      <w:rFonts w:eastAsiaTheme="minorEastAsia"/>
      <w:color w:val="5A5A5A" w:themeColor="text1" w:themeTint="A5"/>
      <w:spacing w:val="15"/>
    </w:rPr>
  </w:style>
  <w:style w:type="paragraph" w:styleId="Revision">
    <w:name w:val="Revision"/>
    <w:uiPriority w:val="99"/>
    <w:semiHidden/>
    <w:qFormat/>
    <w:rsid w:val="00016222"/>
  </w:style>
  <w:style w:type="paragraph" w:styleId="Bibliography">
    <w:name w:val="Bibliography"/>
    <w:basedOn w:val="Normal"/>
    <w:next w:val="Normal"/>
    <w:uiPriority w:val="37"/>
    <w:unhideWhenUsed/>
    <w:qFormat/>
    <w:rsid w:val="0052029F"/>
    <w:pPr>
      <w:spacing w:after="240"/>
      <w:ind w:left="720" w:hanging="720"/>
    </w:pPr>
  </w:style>
  <w:style w:type="paragraph" w:customStyle="1" w:styleId="Figures">
    <w:name w:val="Figures"/>
    <w:basedOn w:val="Normal"/>
    <w:qFormat/>
    <w:rsid w:val="00B56266"/>
    <w:pPr>
      <w:ind w:firstLine="0"/>
      <w:jc w:val="center"/>
    </w:pPr>
    <w:rPr>
      <w:sz w:val="24"/>
      <w:szCs w:val="24"/>
    </w:rPr>
  </w:style>
  <w:style w:type="paragraph" w:customStyle="1" w:styleId="FrameContents">
    <w:name w:val="Frame Contents"/>
    <w:basedOn w:val="Normal"/>
    <w:qFormat/>
  </w:style>
  <w:style w:type="table" w:styleId="TableGrid">
    <w:name w:val="Table Grid"/>
    <w:basedOn w:val="TableNormal"/>
    <w:uiPriority w:val="39"/>
    <w:rsid w:val="00A23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2D88"/>
    <w:rPr>
      <w:color w:val="0563C1" w:themeColor="hyperlink"/>
      <w:u w:val="single"/>
    </w:rPr>
  </w:style>
  <w:style w:type="character" w:customStyle="1" w:styleId="UnresolvedMention2">
    <w:name w:val="Unresolved Mention2"/>
    <w:basedOn w:val="DefaultParagraphFont"/>
    <w:uiPriority w:val="99"/>
    <w:semiHidden/>
    <w:unhideWhenUsed/>
    <w:rsid w:val="00EC2D88"/>
    <w:rPr>
      <w:color w:val="605E5C"/>
      <w:shd w:val="clear" w:color="auto" w:fill="E1DFDD"/>
    </w:rPr>
  </w:style>
  <w:style w:type="character" w:customStyle="1" w:styleId="UnresolvedMention3">
    <w:name w:val="Unresolved Mention3"/>
    <w:basedOn w:val="DefaultParagraphFont"/>
    <w:uiPriority w:val="99"/>
    <w:semiHidden/>
    <w:unhideWhenUsed/>
    <w:rsid w:val="003B5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388197">
      <w:bodyDiv w:val="1"/>
      <w:marLeft w:val="0"/>
      <w:marRight w:val="0"/>
      <w:marTop w:val="0"/>
      <w:marBottom w:val="0"/>
      <w:divBdr>
        <w:top w:val="none" w:sz="0" w:space="0" w:color="auto"/>
        <w:left w:val="none" w:sz="0" w:space="0" w:color="auto"/>
        <w:bottom w:val="none" w:sz="0" w:space="0" w:color="auto"/>
        <w:right w:val="none" w:sz="0" w:space="0" w:color="auto"/>
      </w:divBdr>
      <w:divsChild>
        <w:div w:id="138305547">
          <w:marLeft w:val="480"/>
          <w:marRight w:val="0"/>
          <w:marTop w:val="0"/>
          <w:marBottom w:val="0"/>
          <w:divBdr>
            <w:top w:val="none" w:sz="0" w:space="0" w:color="auto"/>
            <w:left w:val="none" w:sz="0" w:space="0" w:color="auto"/>
            <w:bottom w:val="none" w:sz="0" w:space="0" w:color="auto"/>
            <w:right w:val="none" w:sz="0" w:space="0" w:color="auto"/>
          </w:divBdr>
          <w:divsChild>
            <w:div w:id="14444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87545">
      <w:bodyDiv w:val="1"/>
      <w:marLeft w:val="0"/>
      <w:marRight w:val="0"/>
      <w:marTop w:val="0"/>
      <w:marBottom w:val="0"/>
      <w:divBdr>
        <w:top w:val="none" w:sz="0" w:space="0" w:color="auto"/>
        <w:left w:val="none" w:sz="0" w:space="0" w:color="auto"/>
        <w:bottom w:val="none" w:sz="0" w:space="0" w:color="auto"/>
        <w:right w:val="none" w:sz="0" w:space="0" w:color="auto"/>
      </w:divBdr>
      <w:divsChild>
        <w:div w:id="54394922">
          <w:marLeft w:val="480"/>
          <w:marRight w:val="0"/>
          <w:marTop w:val="0"/>
          <w:marBottom w:val="0"/>
          <w:divBdr>
            <w:top w:val="none" w:sz="0" w:space="0" w:color="auto"/>
            <w:left w:val="none" w:sz="0" w:space="0" w:color="auto"/>
            <w:bottom w:val="none" w:sz="0" w:space="0" w:color="auto"/>
            <w:right w:val="none" w:sz="0" w:space="0" w:color="auto"/>
          </w:divBdr>
          <w:divsChild>
            <w:div w:id="9298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7681">
      <w:bodyDiv w:val="1"/>
      <w:marLeft w:val="0"/>
      <w:marRight w:val="0"/>
      <w:marTop w:val="0"/>
      <w:marBottom w:val="0"/>
      <w:divBdr>
        <w:top w:val="none" w:sz="0" w:space="0" w:color="auto"/>
        <w:left w:val="none" w:sz="0" w:space="0" w:color="auto"/>
        <w:bottom w:val="none" w:sz="0" w:space="0" w:color="auto"/>
        <w:right w:val="none" w:sz="0" w:space="0" w:color="auto"/>
      </w:divBdr>
      <w:divsChild>
        <w:div w:id="1151749311">
          <w:marLeft w:val="480"/>
          <w:marRight w:val="0"/>
          <w:marTop w:val="0"/>
          <w:marBottom w:val="0"/>
          <w:divBdr>
            <w:top w:val="none" w:sz="0" w:space="0" w:color="auto"/>
            <w:left w:val="none" w:sz="0" w:space="0" w:color="auto"/>
            <w:bottom w:val="none" w:sz="0" w:space="0" w:color="auto"/>
            <w:right w:val="none" w:sz="0" w:space="0" w:color="auto"/>
          </w:divBdr>
          <w:divsChild>
            <w:div w:id="9256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2987">
      <w:bodyDiv w:val="1"/>
      <w:marLeft w:val="0"/>
      <w:marRight w:val="0"/>
      <w:marTop w:val="0"/>
      <w:marBottom w:val="0"/>
      <w:divBdr>
        <w:top w:val="none" w:sz="0" w:space="0" w:color="auto"/>
        <w:left w:val="none" w:sz="0" w:space="0" w:color="auto"/>
        <w:bottom w:val="none" w:sz="0" w:space="0" w:color="auto"/>
        <w:right w:val="none" w:sz="0" w:space="0" w:color="auto"/>
      </w:divBdr>
      <w:divsChild>
        <w:div w:id="621766992">
          <w:marLeft w:val="480"/>
          <w:marRight w:val="0"/>
          <w:marTop w:val="0"/>
          <w:marBottom w:val="0"/>
          <w:divBdr>
            <w:top w:val="none" w:sz="0" w:space="0" w:color="auto"/>
            <w:left w:val="none" w:sz="0" w:space="0" w:color="auto"/>
            <w:bottom w:val="none" w:sz="0" w:space="0" w:color="auto"/>
            <w:right w:val="none" w:sz="0" w:space="0" w:color="auto"/>
          </w:divBdr>
          <w:divsChild>
            <w:div w:id="992216390">
              <w:marLeft w:val="0"/>
              <w:marRight w:val="0"/>
              <w:marTop w:val="0"/>
              <w:marBottom w:val="240"/>
              <w:divBdr>
                <w:top w:val="none" w:sz="0" w:space="0" w:color="auto"/>
                <w:left w:val="none" w:sz="0" w:space="0" w:color="auto"/>
                <w:bottom w:val="none" w:sz="0" w:space="0" w:color="auto"/>
                <w:right w:val="none" w:sz="0" w:space="0" w:color="auto"/>
              </w:divBdr>
            </w:div>
            <w:div w:id="1549802296">
              <w:marLeft w:val="0"/>
              <w:marRight w:val="0"/>
              <w:marTop w:val="0"/>
              <w:marBottom w:val="240"/>
              <w:divBdr>
                <w:top w:val="none" w:sz="0" w:space="0" w:color="auto"/>
                <w:left w:val="none" w:sz="0" w:space="0" w:color="auto"/>
                <w:bottom w:val="none" w:sz="0" w:space="0" w:color="auto"/>
                <w:right w:val="none" w:sz="0" w:space="0" w:color="auto"/>
              </w:divBdr>
            </w:div>
            <w:div w:id="983462928">
              <w:marLeft w:val="0"/>
              <w:marRight w:val="0"/>
              <w:marTop w:val="0"/>
              <w:marBottom w:val="240"/>
              <w:divBdr>
                <w:top w:val="none" w:sz="0" w:space="0" w:color="auto"/>
                <w:left w:val="none" w:sz="0" w:space="0" w:color="auto"/>
                <w:bottom w:val="none" w:sz="0" w:space="0" w:color="auto"/>
                <w:right w:val="none" w:sz="0" w:space="0" w:color="auto"/>
              </w:divBdr>
            </w:div>
            <w:div w:id="811367069">
              <w:marLeft w:val="0"/>
              <w:marRight w:val="0"/>
              <w:marTop w:val="0"/>
              <w:marBottom w:val="240"/>
              <w:divBdr>
                <w:top w:val="none" w:sz="0" w:space="0" w:color="auto"/>
                <w:left w:val="none" w:sz="0" w:space="0" w:color="auto"/>
                <w:bottom w:val="none" w:sz="0" w:space="0" w:color="auto"/>
                <w:right w:val="none" w:sz="0" w:space="0" w:color="auto"/>
              </w:divBdr>
            </w:div>
            <w:div w:id="2055426063">
              <w:marLeft w:val="0"/>
              <w:marRight w:val="0"/>
              <w:marTop w:val="0"/>
              <w:marBottom w:val="240"/>
              <w:divBdr>
                <w:top w:val="none" w:sz="0" w:space="0" w:color="auto"/>
                <w:left w:val="none" w:sz="0" w:space="0" w:color="auto"/>
                <w:bottom w:val="none" w:sz="0" w:space="0" w:color="auto"/>
                <w:right w:val="none" w:sz="0" w:space="0" w:color="auto"/>
              </w:divBdr>
            </w:div>
            <w:div w:id="1807897106">
              <w:marLeft w:val="0"/>
              <w:marRight w:val="0"/>
              <w:marTop w:val="0"/>
              <w:marBottom w:val="240"/>
              <w:divBdr>
                <w:top w:val="none" w:sz="0" w:space="0" w:color="auto"/>
                <w:left w:val="none" w:sz="0" w:space="0" w:color="auto"/>
                <w:bottom w:val="none" w:sz="0" w:space="0" w:color="auto"/>
                <w:right w:val="none" w:sz="0" w:space="0" w:color="auto"/>
              </w:divBdr>
            </w:div>
            <w:div w:id="211430182">
              <w:marLeft w:val="0"/>
              <w:marRight w:val="0"/>
              <w:marTop w:val="0"/>
              <w:marBottom w:val="240"/>
              <w:divBdr>
                <w:top w:val="none" w:sz="0" w:space="0" w:color="auto"/>
                <w:left w:val="none" w:sz="0" w:space="0" w:color="auto"/>
                <w:bottom w:val="none" w:sz="0" w:space="0" w:color="auto"/>
                <w:right w:val="none" w:sz="0" w:space="0" w:color="auto"/>
              </w:divBdr>
            </w:div>
            <w:div w:id="1739399980">
              <w:marLeft w:val="0"/>
              <w:marRight w:val="0"/>
              <w:marTop w:val="0"/>
              <w:marBottom w:val="240"/>
              <w:divBdr>
                <w:top w:val="none" w:sz="0" w:space="0" w:color="auto"/>
                <w:left w:val="none" w:sz="0" w:space="0" w:color="auto"/>
                <w:bottom w:val="none" w:sz="0" w:space="0" w:color="auto"/>
                <w:right w:val="none" w:sz="0" w:space="0" w:color="auto"/>
              </w:divBdr>
            </w:div>
            <w:div w:id="1460999386">
              <w:marLeft w:val="0"/>
              <w:marRight w:val="0"/>
              <w:marTop w:val="0"/>
              <w:marBottom w:val="240"/>
              <w:divBdr>
                <w:top w:val="none" w:sz="0" w:space="0" w:color="auto"/>
                <w:left w:val="none" w:sz="0" w:space="0" w:color="auto"/>
                <w:bottom w:val="none" w:sz="0" w:space="0" w:color="auto"/>
                <w:right w:val="none" w:sz="0" w:space="0" w:color="auto"/>
              </w:divBdr>
            </w:div>
            <w:div w:id="2042585546">
              <w:marLeft w:val="0"/>
              <w:marRight w:val="0"/>
              <w:marTop w:val="0"/>
              <w:marBottom w:val="240"/>
              <w:divBdr>
                <w:top w:val="none" w:sz="0" w:space="0" w:color="auto"/>
                <w:left w:val="none" w:sz="0" w:space="0" w:color="auto"/>
                <w:bottom w:val="none" w:sz="0" w:space="0" w:color="auto"/>
                <w:right w:val="none" w:sz="0" w:space="0" w:color="auto"/>
              </w:divBdr>
            </w:div>
            <w:div w:id="945382434">
              <w:marLeft w:val="0"/>
              <w:marRight w:val="0"/>
              <w:marTop w:val="0"/>
              <w:marBottom w:val="240"/>
              <w:divBdr>
                <w:top w:val="none" w:sz="0" w:space="0" w:color="auto"/>
                <w:left w:val="none" w:sz="0" w:space="0" w:color="auto"/>
                <w:bottom w:val="none" w:sz="0" w:space="0" w:color="auto"/>
                <w:right w:val="none" w:sz="0" w:space="0" w:color="auto"/>
              </w:divBdr>
            </w:div>
            <w:div w:id="2143959963">
              <w:marLeft w:val="0"/>
              <w:marRight w:val="0"/>
              <w:marTop w:val="0"/>
              <w:marBottom w:val="240"/>
              <w:divBdr>
                <w:top w:val="none" w:sz="0" w:space="0" w:color="auto"/>
                <w:left w:val="none" w:sz="0" w:space="0" w:color="auto"/>
                <w:bottom w:val="none" w:sz="0" w:space="0" w:color="auto"/>
                <w:right w:val="none" w:sz="0" w:space="0" w:color="auto"/>
              </w:divBdr>
            </w:div>
            <w:div w:id="13402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00049">
      <w:bodyDiv w:val="1"/>
      <w:marLeft w:val="0"/>
      <w:marRight w:val="0"/>
      <w:marTop w:val="0"/>
      <w:marBottom w:val="0"/>
      <w:divBdr>
        <w:top w:val="none" w:sz="0" w:space="0" w:color="auto"/>
        <w:left w:val="none" w:sz="0" w:space="0" w:color="auto"/>
        <w:bottom w:val="none" w:sz="0" w:space="0" w:color="auto"/>
        <w:right w:val="none" w:sz="0" w:space="0" w:color="auto"/>
      </w:divBdr>
      <w:divsChild>
        <w:div w:id="1799450988">
          <w:marLeft w:val="480"/>
          <w:marRight w:val="0"/>
          <w:marTop w:val="0"/>
          <w:marBottom w:val="0"/>
          <w:divBdr>
            <w:top w:val="none" w:sz="0" w:space="0" w:color="auto"/>
            <w:left w:val="none" w:sz="0" w:space="0" w:color="auto"/>
            <w:bottom w:val="none" w:sz="0" w:space="0" w:color="auto"/>
            <w:right w:val="none" w:sz="0" w:space="0" w:color="auto"/>
          </w:divBdr>
          <w:divsChild>
            <w:div w:id="169045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yperlink" Target="https://doi.org/10.1002/fsn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gupubs.onlinelibrary.wiley.com/doi/abs/10.1029/2009JD012353"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doi.org/10.1080/000288975850735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7/s12145-010-0061-4" TargetMode="External"/><Relationship Id="rId20" Type="http://schemas.openxmlformats.org/officeDocument/2006/relationships/hyperlink" Target="https://doi.org/10.1029/2009JD0123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doi.org/10.1080/02786829008959441"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doi.org/10.1002/jssc.200500009" TargetMode="External"/><Relationship Id="rId10" Type="http://schemas.openxmlformats.org/officeDocument/2006/relationships/image" Target="media/image3.JPG"/><Relationship Id="rId19" Type="http://schemas.openxmlformats.org/officeDocument/2006/relationships/hyperlink" Target="https://doi.org/10.1016/j.jaerosci.2005.03.00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hyperlink" Target="https://doi.org/10.1080/02786829091398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04D7-1243-4F77-A43A-2F610A0C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3951</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Alexa Otto</cp:lastModifiedBy>
  <cp:revision>9</cp:revision>
  <dcterms:created xsi:type="dcterms:W3CDTF">2019-04-17T16:53:00Z</dcterms:created>
  <dcterms:modified xsi:type="dcterms:W3CDTF">2019-04-30T20:49:00Z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zotero-version="5.0.59"&gt;&lt;session id="gSx61kRC"/&gt;&lt;style id="http://www.zotero.org/styles/american-meteorological-society" hasBibliography="1" bibliographyStyleHasBeenSet="1"/&gt;&lt;prefs&gt;&lt;pref name="fieldType" value="Field"/&gt;&lt;/prefs&gt;&lt;/dat</vt:lpwstr>
  </property>
  <property fmtid="{D5CDD505-2E9C-101B-9397-08002B2CF9AE}" pid="9" name="ZOTERO_PREF_2">
    <vt:lpwstr>a&gt;</vt:lpwstr>
  </property>
</Properties>
</file>